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1" w:type="dxa"/>
        <w:tblLayout w:type="fixed"/>
        <w:tblCellMar>
          <w:left w:w="51" w:type="dxa"/>
          <w:right w:w="51" w:type="dxa"/>
        </w:tblCellMar>
        <w:tblLook w:val="0000" w:firstRow="0" w:lastRow="0" w:firstColumn="0" w:lastColumn="0" w:noHBand="0" w:noVBand="0"/>
      </w:tblPr>
      <w:tblGrid>
        <w:gridCol w:w="9964"/>
      </w:tblGrid>
      <w:tr w:rsidR="00F15B2B">
        <w:tc>
          <w:tcPr>
            <w:tcW w:w="9964" w:type="dxa"/>
            <w:tcBorders>
              <w:top w:val="single" w:sz="6" w:space="0" w:color="auto"/>
              <w:left w:val="single" w:sz="6" w:space="0" w:color="auto"/>
              <w:bottom w:val="single" w:sz="6" w:space="0" w:color="auto"/>
              <w:right w:val="single" w:sz="6" w:space="0" w:color="auto"/>
            </w:tcBorders>
            <w:shd w:val="clear" w:color="auto" w:fill="62B0FF"/>
          </w:tcPr>
          <w:p w:rsidR="00F15B2B" w:rsidRDefault="00EC2D88">
            <w:pPr>
              <w:pStyle w:val="Titolo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lang w:val="it"/>
              </w:rPr>
            </w:pPr>
            <w:r>
              <w:rPr>
                <w:rFonts w:ascii="Arial" w:hAnsi="Arial" w:cs="Arial"/>
                <w:sz w:val="20"/>
                <w:szCs w:val="20"/>
                <w:lang w:val="it"/>
              </w:rPr>
              <w:t>Ubicazione Opera</w:t>
            </w: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b/>
                <w:bCs/>
                <w:sz w:val="42"/>
                <w:szCs w:val="42"/>
                <w:lang w:val="it"/>
              </w:rPr>
            </w:pPr>
            <w:r>
              <w:rPr>
                <w:rFonts w:ascii="Arial" w:hAnsi="Arial" w:cs="Arial"/>
                <w:b/>
                <w:bCs/>
                <w:sz w:val="42"/>
                <w:szCs w:val="42"/>
                <w:lang w:val="it"/>
              </w:rPr>
              <w:t>COMUNE DI FIUMEDINISI</w:t>
            </w: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b/>
                <w:bCs/>
                <w:sz w:val="2"/>
                <w:szCs w:val="2"/>
                <w:lang w:val="it"/>
              </w:rPr>
            </w:pPr>
          </w:p>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b/>
                <w:bCs/>
                <w:sz w:val="26"/>
                <w:szCs w:val="26"/>
                <w:lang w:val="it"/>
              </w:rPr>
            </w:pPr>
            <w:r>
              <w:rPr>
                <w:rFonts w:ascii="Arial" w:hAnsi="Arial" w:cs="Arial"/>
                <w:sz w:val="26"/>
                <w:szCs w:val="26"/>
                <w:lang w:val="it"/>
              </w:rPr>
              <w:t xml:space="preserve">Provincia </w:t>
            </w:r>
            <w:r>
              <w:rPr>
                <w:rFonts w:ascii="Arial" w:hAnsi="Arial" w:cs="Arial"/>
                <w:b/>
                <w:bCs/>
                <w:sz w:val="26"/>
                <w:szCs w:val="26"/>
                <w:lang w:val="it"/>
              </w:rPr>
              <w:t>ME</w:t>
            </w: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sz w:val="20"/>
                <w:szCs w:val="20"/>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tc>
      </w:tr>
    </w:tbl>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tbl>
      <w:tblPr>
        <w:tblW w:w="0" w:type="auto"/>
        <w:tblInd w:w="51" w:type="dxa"/>
        <w:tblLayout w:type="fixed"/>
        <w:tblCellMar>
          <w:left w:w="51" w:type="dxa"/>
          <w:right w:w="51" w:type="dxa"/>
        </w:tblCellMar>
        <w:tblLook w:val="0000" w:firstRow="0" w:lastRow="0" w:firstColumn="0" w:lastColumn="0" w:noHBand="0" w:noVBand="0"/>
      </w:tblPr>
      <w:tblGrid>
        <w:gridCol w:w="9964"/>
      </w:tblGrid>
      <w:tr w:rsidR="00F15B2B">
        <w:tc>
          <w:tcPr>
            <w:tcW w:w="9964" w:type="dxa"/>
            <w:tcBorders>
              <w:top w:val="single" w:sz="6" w:space="0" w:color="auto"/>
              <w:left w:val="single" w:sz="6" w:space="0" w:color="auto"/>
              <w:bottom w:val="single" w:sz="6" w:space="0" w:color="auto"/>
              <w:right w:val="single" w:sz="6" w:space="0" w:color="auto"/>
            </w:tcBorders>
            <w:shd w:val="clear" w:color="auto" w:fill="62B0FF"/>
          </w:tcPr>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r>
              <w:rPr>
                <w:rFonts w:ascii="Arial" w:hAnsi="Arial" w:cs="Arial"/>
                <w:sz w:val="20"/>
                <w:szCs w:val="20"/>
                <w:lang w:val="it"/>
              </w:rPr>
              <w:t>Opera</w:t>
            </w: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b/>
                <w:bCs/>
                <w:sz w:val="37"/>
                <w:szCs w:val="37"/>
                <w:lang w:val="it"/>
              </w:rPr>
            </w:pPr>
            <w:r>
              <w:rPr>
                <w:rFonts w:ascii="Arial" w:hAnsi="Arial" w:cs="Arial"/>
                <w:b/>
                <w:bCs/>
                <w:sz w:val="37"/>
                <w:szCs w:val="37"/>
                <w:lang w:val="it"/>
              </w:rPr>
              <w:t xml:space="preserve">Strada intercomunale Fiumedinisi - Nizza di Sicilia- Completamento </w:t>
            </w: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b/>
                <w:bCs/>
                <w:sz w:val="2"/>
                <w:szCs w:val="2"/>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sz w:val="20"/>
                <w:szCs w:val="20"/>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sz w:val="20"/>
                <w:szCs w:val="20"/>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tc>
      </w:tr>
    </w:tbl>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tbl>
      <w:tblPr>
        <w:tblW w:w="0" w:type="auto"/>
        <w:tblInd w:w="51" w:type="dxa"/>
        <w:tblLayout w:type="fixed"/>
        <w:tblCellMar>
          <w:left w:w="51" w:type="dxa"/>
          <w:right w:w="51" w:type="dxa"/>
        </w:tblCellMar>
        <w:tblLook w:val="0000" w:firstRow="0" w:lastRow="0" w:firstColumn="0" w:lastColumn="0" w:noHBand="0" w:noVBand="0"/>
      </w:tblPr>
      <w:tblGrid>
        <w:gridCol w:w="4322"/>
        <w:gridCol w:w="202"/>
        <w:gridCol w:w="5436"/>
      </w:tblGrid>
      <w:tr w:rsidR="00F15B2B">
        <w:tc>
          <w:tcPr>
            <w:tcW w:w="4322" w:type="dxa"/>
            <w:tcBorders>
              <w:top w:val="single" w:sz="6" w:space="0" w:color="auto"/>
              <w:left w:val="single" w:sz="6" w:space="0" w:color="auto"/>
              <w:bottom w:val="single" w:sz="6" w:space="0" w:color="auto"/>
              <w:right w:val="single" w:sz="6" w:space="0" w:color="auto"/>
            </w:tcBorders>
            <w:shd w:val="clear" w:color="auto" w:fill="62B0FF"/>
          </w:tcPr>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r>
              <w:rPr>
                <w:rFonts w:ascii="Arial" w:hAnsi="Arial" w:cs="Arial"/>
                <w:sz w:val="20"/>
                <w:szCs w:val="20"/>
                <w:lang w:val="it"/>
              </w:rPr>
              <w:t>Ente Appaltante</w:t>
            </w: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sz w:val="20"/>
                <w:szCs w:val="20"/>
                <w:lang w:val="it"/>
              </w:rPr>
            </w:pPr>
            <w:r>
              <w:rPr>
                <w:rFonts w:ascii="Arial" w:hAnsi="Arial" w:cs="Arial"/>
                <w:b/>
                <w:bCs/>
                <w:sz w:val="20"/>
                <w:szCs w:val="20"/>
                <w:lang w:val="it"/>
              </w:rPr>
              <w:t xml:space="preserve">  </w:t>
            </w: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tc>
        <w:tc>
          <w:tcPr>
            <w:tcW w:w="202" w:type="dxa"/>
            <w:tcBorders>
              <w:top w:val="nil"/>
              <w:left w:val="single" w:sz="6" w:space="0" w:color="auto"/>
              <w:bottom w:val="nil"/>
              <w:right w:val="single" w:sz="6" w:space="0" w:color="auto"/>
            </w:tcBorders>
          </w:tcPr>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12"/>
                <w:szCs w:val="12"/>
                <w:lang w:val="it"/>
              </w:rPr>
            </w:pPr>
          </w:p>
        </w:tc>
        <w:tc>
          <w:tcPr>
            <w:tcW w:w="5436" w:type="dxa"/>
            <w:vMerge w:val="restart"/>
            <w:tcBorders>
              <w:top w:val="single" w:sz="6" w:space="0" w:color="auto"/>
              <w:left w:val="single" w:sz="6" w:space="0" w:color="auto"/>
              <w:bottom w:val="single" w:sz="6" w:space="0" w:color="auto"/>
              <w:right w:val="single" w:sz="6" w:space="0" w:color="auto"/>
            </w:tcBorders>
            <w:vAlign w:val="center"/>
          </w:tcPr>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sz w:val="20"/>
                <w:szCs w:val="20"/>
                <w:lang w:val="it"/>
              </w:rPr>
            </w:pPr>
            <w:bookmarkStart w:id="0" w:name="_GoBack"/>
            <w:bookmarkEnd w:id="0"/>
          </w:p>
        </w:tc>
      </w:tr>
      <w:tr w:rsidR="00F15B2B">
        <w:tblPrEx>
          <w:tblCellMar>
            <w:left w:w="36" w:type="dxa"/>
            <w:right w:w="36" w:type="dxa"/>
          </w:tblCellMar>
        </w:tblPrEx>
        <w:tc>
          <w:tcPr>
            <w:tcW w:w="4322" w:type="dxa"/>
            <w:tcBorders>
              <w:top w:val="single" w:sz="6" w:space="0" w:color="auto"/>
              <w:left w:val="nil"/>
              <w:bottom w:val="single" w:sz="6" w:space="0" w:color="auto"/>
              <w:right w:val="nil"/>
            </w:tcBorders>
          </w:tcPr>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12"/>
                <w:szCs w:val="12"/>
                <w:lang w:val="it"/>
              </w:rPr>
            </w:pPr>
          </w:p>
        </w:tc>
        <w:tc>
          <w:tcPr>
            <w:tcW w:w="202" w:type="dxa"/>
            <w:tcBorders>
              <w:top w:val="nil"/>
              <w:left w:val="nil"/>
              <w:bottom w:val="nil"/>
              <w:right w:val="single" w:sz="6" w:space="0" w:color="auto"/>
            </w:tcBorders>
          </w:tcPr>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12"/>
                <w:szCs w:val="12"/>
                <w:lang w:val="it"/>
              </w:rPr>
            </w:pPr>
          </w:p>
        </w:tc>
        <w:tc>
          <w:tcPr>
            <w:tcW w:w="5436" w:type="dxa"/>
            <w:vMerge/>
            <w:tcBorders>
              <w:top w:val="single" w:sz="6" w:space="0" w:color="auto"/>
              <w:left w:val="single" w:sz="6" w:space="0" w:color="auto"/>
              <w:bottom w:val="single" w:sz="6" w:space="0" w:color="auto"/>
              <w:right w:val="single" w:sz="6" w:space="0" w:color="auto"/>
            </w:tcBorders>
          </w:tcPr>
          <w:p w:rsidR="00F15B2B" w:rsidRDefault="00F15B2B">
            <w:pPr>
              <w:rPr>
                <w:rFonts w:ascii="Arial" w:hAnsi="Arial" w:cs="Arial"/>
                <w:sz w:val="12"/>
                <w:szCs w:val="12"/>
                <w:lang w:val="it"/>
              </w:rPr>
            </w:pPr>
          </w:p>
        </w:tc>
      </w:tr>
      <w:tr w:rsidR="00F15B2B">
        <w:tc>
          <w:tcPr>
            <w:tcW w:w="4322" w:type="dxa"/>
            <w:tcBorders>
              <w:top w:val="single" w:sz="6" w:space="0" w:color="auto"/>
              <w:left w:val="single" w:sz="6" w:space="0" w:color="auto"/>
              <w:bottom w:val="single" w:sz="6" w:space="0" w:color="auto"/>
              <w:right w:val="single" w:sz="6" w:space="0" w:color="auto"/>
            </w:tcBorders>
            <w:shd w:val="clear" w:color="auto" w:fill="62B0FF"/>
          </w:tcPr>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r>
              <w:rPr>
                <w:rFonts w:ascii="Arial" w:hAnsi="Arial" w:cs="Arial"/>
                <w:sz w:val="20"/>
                <w:szCs w:val="20"/>
                <w:lang w:val="it"/>
              </w:rPr>
              <w:t>Indirizzo</w:t>
            </w: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12"/>
                <w:szCs w:val="12"/>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b/>
                <w:bCs/>
                <w:sz w:val="20"/>
                <w:szCs w:val="20"/>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sz w:val="20"/>
                <w:szCs w:val="20"/>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tc>
        <w:tc>
          <w:tcPr>
            <w:tcW w:w="202" w:type="dxa"/>
            <w:tcBorders>
              <w:top w:val="nil"/>
              <w:left w:val="single" w:sz="6" w:space="0" w:color="auto"/>
              <w:bottom w:val="nil"/>
              <w:right w:val="single" w:sz="6" w:space="0" w:color="auto"/>
            </w:tcBorders>
          </w:tcPr>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12"/>
                <w:szCs w:val="12"/>
                <w:lang w:val="it"/>
              </w:rPr>
            </w:pPr>
          </w:p>
        </w:tc>
        <w:tc>
          <w:tcPr>
            <w:tcW w:w="5436" w:type="dxa"/>
            <w:vMerge/>
            <w:tcBorders>
              <w:top w:val="single" w:sz="6" w:space="0" w:color="auto"/>
              <w:left w:val="single" w:sz="6" w:space="0" w:color="auto"/>
              <w:bottom w:val="single" w:sz="6" w:space="0" w:color="auto"/>
              <w:right w:val="single" w:sz="6" w:space="0" w:color="auto"/>
            </w:tcBorders>
          </w:tcPr>
          <w:p w:rsidR="00F15B2B" w:rsidRDefault="00F15B2B">
            <w:pPr>
              <w:rPr>
                <w:rFonts w:ascii="Arial" w:hAnsi="Arial" w:cs="Arial"/>
                <w:sz w:val="12"/>
                <w:szCs w:val="12"/>
                <w:lang w:val="it"/>
              </w:rPr>
            </w:pPr>
          </w:p>
        </w:tc>
      </w:tr>
      <w:tr w:rsidR="00F15B2B">
        <w:tblPrEx>
          <w:tblCellMar>
            <w:left w:w="36" w:type="dxa"/>
            <w:right w:w="36" w:type="dxa"/>
          </w:tblCellMar>
        </w:tblPrEx>
        <w:tc>
          <w:tcPr>
            <w:tcW w:w="4322" w:type="dxa"/>
            <w:tcBorders>
              <w:top w:val="single" w:sz="6" w:space="0" w:color="auto"/>
              <w:left w:val="nil"/>
              <w:bottom w:val="single" w:sz="6" w:space="0" w:color="auto"/>
              <w:right w:val="nil"/>
            </w:tcBorders>
          </w:tcPr>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12"/>
                <w:szCs w:val="12"/>
                <w:lang w:val="it"/>
              </w:rPr>
            </w:pPr>
          </w:p>
        </w:tc>
        <w:tc>
          <w:tcPr>
            <w:tcW w:w="202" w:type="dxa"/>
            <w:tcBorders>
              <w:top w:val="nil"/>
              <w:left w:val="nil"/>
              <w:bottom w:val="nil"/>
              <w:right w:val="single" w:sz="6" w:space="0" w:color="auto"/>
            </w:tcBorders>
          </w:tcPr>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12"/>
                <w:szCs w:val="12"/>
                <w:lang w:val="it"/>
              </w:rPr>
            </w:pPr>
          </w:p>
        </w:tc>
        <w:tc>
          <w:tcPr>
            <w:tcW w:w="5436" w:type="dxa"/>
            <w:vMerge/>
            <w:tcBorders>
              <w:top w:val="single" w:sz="6" w:space="0" w:color="auto"/>
              <w:left w:val="single" w:sz="6" w:space="0" w:color="auto"/>
              <w:bottom w:val="single" w:sz="6" w:space="0" w:color="auto"/>
              <w:right w:val="single" w:sz="6" w:space="0" w:color="auto"/>
            </w:tcBorders>
          </w:tcPr>
          <w:p w:rsidR="00F15B2B" w:rsidRDefault="00F15B2B">
            <w:pPr>
              <w:rPr>
                <w:rFonts w:ascii="Arial" w:hAnsi="Arial" w:cs="Arial"/>
                <w:sz w:val="12"/>
                <w:szCs w:val="12"/>
                <w:lang w:val="it"/>
              </w:rPr>
            </w:pPr>
          </w:p>
        </w:tc>
      </w:tr>
      <w:tr w:rsidR="00F15B2B">
        <w:tc>
          <w:tcPr>
            <w:tcW w:w="4322" w:type="dxa"/>
            <w:tcBorders>
              <w:top w:val="single" w:sz="6" w:space="0" w:color="auto"/>
              <w:left w:val="single" w:sz="6" w:space="0" w:color="auto"/>
              <w:bottom w:val="single" w:sz="6" w:space="0" w:color="auto"/>
              <w:right w:val="single" w:sz="6" w:space="0" w:color="auto"/>
            </w:tcBorders>
            <w:shd w:val="clear" w:color="auto" w:fill="62B0FF"/>
          </w:tcPr>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r>
              <w:rPr>
                <w:rFonts w:ascii="Arial" w:hAnsi="Arial" w:cs="Arial"/>
                <w:sz w:val="20"/>
                <w:szCs w:val="20"/>
                <w:lang w:val="it"/>
              </w:rPr>
              <w:t>P.IVA</w:t>
            </w: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sz w:val="20"/>
                <w:szCs w:val="20"/>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12"/>
                <w:szCs w:val="12"/>
                <w:lang w:val="it"/>
              </w:rPr>
            </w:pPr>
          </w:p>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r>
              <w:rPr>
                <w:rFonts w:ascii="Arial" w:hAnsi="Arial" w:cs="Arial"/>
                <w:sz w:val="20"/>
                <w:szCs w:val="20"/>
                <w:lang w:val="it"/>
              </w:rPr>
              <w:t>Tel./Fax</w:t>
            </w:r>
          </w:p>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b/>
                <w:bCs/>
                <w:sz w:val="20"/>
                <w:szCs w:val="20"/>
                <w:lang w:val="it"/>
              </w:rPr>
            </w:pPr>
            <w:r>
              <w:rPr>
                <w:rFonts w:ascii="Arial" w:hAnsi="Arial" w:cs="Arial"/>
                <w:b/>
                <w:bCs/>
                <w:sz w:val="20"/>
                <w:szCs w:val="20"/>
                <w:lang w:val="it"/>
              </w:rPr>
              <w:t xml:space="preserve"> / </w:t>
            </w: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12"/>
                <w:szCs w:val="12"/>
                <w:lang w:val="it"/>
              </w:rPr>
            </w:pPr>
          </w:p>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r>
              <w:rPr>
                <w:rFonts w:ascii="Arial" w:hAnsi="Arial" w:cs="Arial"/>
                <w:sz w:val="20"/>
                <w:szCs w:val="20"/>
                <w:lang w:val="it"/>
              </w:rPr>
              <w:t>E-Mail</w:t>
            </w: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b/>
                <w:bCs/>
                <w:sz w:val="20"/>
                <w:szCs w:val="20"/>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sz w:val="20"/>
                <w:szCs w:val="20"/>
                <w:lang w:val="it"/>
              </w:rPr>
            </w:pPr>
          </w:p>
        </w:tc>
        <w:tc>
          <w:tcPr>
            <w:tcW w:w="202" w:type="dxa"/>
            <w:tcBorders>
              <w:top w:val="nil"/>
              <w:left w:val="single" w:sz="6" w:space="0" w:color="auto"/>
              <w:bottom w:val="nil"/>
              <w:right w:val="single" w:sz="6" w:space="0" w:color="auto"/>
            </w:tcBorders>
          </w:tcPr>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12"/>
                <w:szCs w:val="12"/>
                <w:lang w:val="it"/>
              </w:rPr>
            </w:pPr>
          </w:p>
        </w:tc>
        <w:tc>
          <w:tcPr>
            <w:tcW w:w="5436" w:type="dxa"/>
            <w:vMerge/>
            <w:tcBorders>
              <w:top w:val="single" w:sz="6" w:space="0" w:color="auto"/>
              <w:left w:val="single" w:sz="6" w:space="0" w:color="auto"/>
              <w:bottom w:val="single" w:sz="6" w:space="0" w:color="auto"/>
              <w:right w:val="single" w:sz="6" w:space="0" w:color="auto"/>
            </w:tcBorders>
          </w:tcPr>
          <w:p w:rsidR="00F15B2B" w:rsidRDefault="00F15B2B">
            <w:pPr>
              <w:rPr>
                <w:rFonts w:ascii="Arial" w:hAnsi="Arial" w:cs="Arial"/>
                <w:sz w:val="12"/>
                <w:szCs w:val="12"/>
                <w:lang w:val="it"/>
              </w:rPr>
            </w:pPr>
          </w:p>
        </w:tc>
      </w:tr>
      <w:tr w:rsidR="00F15B2B">
        <w:tblPrEx>
          <w:tblCellMar>
            <w:left w:w="36" w:type="dxa"/>
            <w:right w:w="36" w:type="dxa"/>
          </w:tblCellMar>
        </w:tblPrEx>
        <w:tc>
          <w:tcPr>
            <w:tcW w:w="4322" w:type="dxa"/>
            <w:tcBorders>
              <w:top w:val="single" w:sz="6" w:space="0" w:color="auto"/>
              <w:left w:val="nil"/>
              <w:bottom w:val="single" w:sz="6" w:space="0" w:color="auto"/>
              <w:right w:val="nil"/>
            </w:tcBorders>
          </w:tcPr>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12"/>
                <w:szCs w:val="12"/>
                <w:lang w:val="it"/>
              </w:rPr>
            </w:pPr>
          </w:p>
        </w:tc>
        <w:tc>
          <w:tcPr>
            <w:tcW w:w="202" w:type="dxa"/>
            <w:tcBorders>
              <w:top w:val="nil"/>
              <w:left w:val="nil"/>
              <w:bottom w:val="nil"/>
              <w:right w:val="single" w:sz="6" w:space="0" w:color="auto"/>
            </w:tcBorders>
          </w:tcPr>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12"/>
                <w:szCs w:val="12"/>
                <w:lang w:val="it"/>
              </w:rPr>
            </w:pPr>
          </w:p>
        </w:tc>
        <w:tc>
          <w:tcPr>
            <w:tcW w:w="5436" w:type="dxa"/>
            <w:vMerge/>
            <w:tcBorders>
              <w:top w:val="single" w:sz="6" w:space="0" w:color="auto"/>
              <w:left w:val="single" w:sz="6" w:space="0" w:color="auto"/>
              <w:bottom w:val="single" w:sz="6" w:space="0" w:color="auto"/>
              <w:right w:val="single" w:sz="6" w:space="0" w:color="auto"/>
            </w:tcBorders>
          </w:tcPr>
          <w:p w:rsidR="00F15B2B" w:rsidRDefault="00F15B2B">
            <w:pPr>
              <w:rPr>
                <w:rFonts w:ascii="Arial" w:hAnsi="Arial" w:cs="Arial"/>
                <w:sz w:val="12"/>
                <w:szCs w:val="12"/>
                <w:lang w:val="it"/>
              </w:rPr>
            </w:pPr>
          </w:p>
        </w:tc>
      </w:tr>
      <w:tr w:rsidR="00F15B2B">
        <w:tc>
          <w:tcPr>
            <w:tcW w:w="4322" w:type="dxa"/>
            <w:tcBorders>
              <w:top w:val="single" w:sz="6" w:space="0" w:color="auto"/>
              <w:left w:val="single" w:sz="6" w:space="0" w:color="auto"/>
              <w:bottom w:val="single" w:sz="6" w:space="0" w:color="auto"/>
              <w:right w:val="single" w:sz="6" w:space="0" w:color="auto"/>
            </w:tcBorders>
            <w:shd w:val="clear" w:color="auto" w:fill="62B0FF"/>
          </w:tcPr>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r>
              <w:rPr>
                <w:rFonts w:ascii="Arial" w:hAnsi="Arial" w:cs="Arial"/>
                <w:sz w:val="20"/>
                <w:szCs w:val="20"/>
                <w:lang w:val="it"/>
              </w:rPr>
              <w:t>Tecnico</w:t>
            </w: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b/>
                <w:bCs/>
                <w:sz w:val="20"/>
                <w:szCs w:val="20"/>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sz w:val="20"/>
                <w:szCs w:val="20"/>
                <w:lang w:val="it"/>
              </w:rPr>
            </w:pPr>
          </w:p>
        </w:tc>
        <w:tc>
          <w:tcPr>
            <w:tcW w:w="202" w:type="dxa"/>
            <w:tcBorders>
              <w:top w:val="nil"/>
              <w:left w:val="single" w:sz="6" w:space="0" w:color="auto"/>
              <w:bottom w:val="nil"/>
              <w:right w:val="single" w:sz="6" w:space="0" w:color="auto"/>
            </w:tcBorders>
          </w:tcPr>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12"/>
                <w:szCs w:val="12"/>
                <w:lang w:val="it"/>
              </w:rPr>
            </w:pPr>
          </w:p>
        </w:tc>
        <w:tc>
          <w:tcPr>
            <w:tcW w:w="5436" w:type="dxa"/>
            <w:vMerge/>
            <w:tcBorders>
              <w:top w:val="single" w:sz="6" w:space="0" w:color="auto"/>
              <w:left w:val="single" w:sz="6" w:space="0" w:color="auto"/>
              <w:bottom w:val="single" w:sz="6" w:space="0" w:color="auto"/>
              <w:right w:val="single" w:sz="6" w:space="0" w:color="auto"/>
            </w:tcBorders>
          </w:tcPr>
          <w:p w:rsidR="00F15B2B" w:rsidRDefault="00F15B2B">
            <w:pPr>
              <w:rPr>
                <w:rFonts w:ascii="Arial" w:hAnsi="Arial" w:cs="Arial"/>
                <w:sz w:val="12"/>
                <w:szCs w:val="12"/>
                <w:lang w:val="it"/>
              </w:rPr>
            </w:pPr>
          </w:p>
        </w:tc>
      </w:tr>
    </w:tbl>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tbl>
      <w:tblPr>
        <w:tblW w:w="0" w:type="auto"/>
        <w:tblInd w:w="51" w:type="dxa"/>
        <w:tblLayout w:type="fixed"/>
        <w:tblCellMar>
          <w:left w:w="51" w:type="dxa"/>
          <w:right w:w="51" w:type="dxa"/>
        </w:tblCellMar>
        <w:tblLook w:val="0000" w:firstRow="0" w:lastRow="0" w:firstColumn="0" w:lastColumn="0" w:noHBand="0" w:noVBand="0"/>
      </w:tblPr>
      <w:tblGrid>
        <w:gridCol w:w="1701"/>
        <w:gridCol w:w="6663"/>
        <w:gridCol w:w="1586"/>
      </w:tblGrid>
      <w:tr w:rsidR="00F15B2B">
        <w:tc>
          <w:tcPr>
            <w:tcW w:w="1701" w:type="dxa"/>
            <w:vMerge w:val="restart"/>
            <w:tcBorders>
              <w:top w:val="single" w:sz="6" w:space="0" w:color="auto"/>
              <w:left w:val="single" w:sz="6" w:space="0" w:color="auto"/>
              <w:bottom w:val="single" w:sz="6" w:space="0" w:color="auto"/>
              <w:right w:val="single" w:sz="6" w:space="0" w:color="auto"/>
            </w:tcBorders>
            <w:shd w:val="clear" w:color="auto" w:fill="62B0FF"/>
          </w:tcPr>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r>
              <w:rPr>
                <w:rFonts w:ascii="Arial" w:hAnsi="Arial" w:cs="Arial"/>
                <w:sz w:val="20"/>
                <w:szCs w:val="20"/>
                <w:lang w:val="it"/>
              </w:rPr>
              <w:t>Data</w:t>
            </w: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12"/>
                <w:szCs w:val="12"/>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sz w:val="20"/>
                <w:szCs w:val="20"/>
                <w:lang w:val="it"/>
              </w:rPr>
            </w:pPr>
          </w:p>
        </w:tc>
        <w:tc>
          <w:tcPr>
            <w:tcW w:w="6663" w:type="dxa"/>
            <w:tcBorders>
              <w:top w:val="single" w:sz="6" w:space="0" w:color="auto"/>
              <w:left w:val="single" w:sz="6" w:space="0" w:color="auto"/>
              <w:bottom w:val="single" w:sz="6" w:space="0" w:color="auto"/>
              <w:right w:val="single" w:sz="6" w:space="0" w:color="auto"/>
            </w:tcBorders>
            <w:shd w:val="clear" w:color="auto" w:fill="62B0FF"/>
          </w:tcPr>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r>
              <w:rPr>
                <w:rFonts w:ascii="Arial" w:hAnsi="Arial" w:cs="Arial"/>
                <w:sz w:val="20"/>
                <w:szCs w:val="20"/>
                <w:lang w:val="it"/>
              </w:rPr>
              <w:t>Elaborato</w:t>
            </w:r>
          </w:p>
        </w:tc>
        <w:tc>
          <w:tcPr>
            <w:tcW w:w="1586" w:type="dxa"/>
            <w:vMerge w:val="restart"/>
            <w:tcBorders>
              <w:top w:val="single" w:sz="6" w:space="0" w:color="auto"/>
              <w:left w:val="single" w:sz="6" w:space="0" w:color="auto"/>
              <w:bottom w:val="single" w:sz="6" w:space="0" w:color="auto"/>
              <w:right w:val="single" w:sz="6" w:space="0" w:color="auto"/>
            </w:tcBorders>
            <w:shd w:val="clear" w:color="auto" w:fill="62B0FF"/>
          </w:tcPr>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r>
              <w:rPr>
                <w:rFonts w:ascii="Arial" w:hAnsi="Arial" w:cs="Arial"/>
                <w:sz w:val="20"/>
                <w:szCs w:val="20"/>
                <w:lang w:val="it"/>
              </w:rPr>
              <w:t>Tavola N°</w:t>
            </w: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tc>
      </w:tr>
      <w:tr w:rsidR="00F15B2B">
        <w:trPr>
          <w:trHeight w:val="230"/>
        </w:trPr>
        <w:tc>
          <w:tcPr>
            <w:tcW w:w="1701" w:type="dxa"/>
            <w:vMerge/>
            <w:tcBorders>
              <w:top w:val="single" w:sz="6" w:space="0" w:color="auto"/>
              <w:left w:val="single" w:sz="6" w:space="0" w:color="auto"/>
              <w:bottom w:val="single" w:sz="6" w:space="0" w:color="auto"/>
              <w:right w:val="single" w:sz="6" w:space="0" w:color="auto"/>
            </w:tcBorders>
            <w:shd w:val="clear" w:color="auto" w:fill="62B0FF"/>
          </w:tcPr>
          <w:p w:rsidR="00F15B2B" w:rsidRDefault="00F15B2B">
            <w:pPr>
              <w:rPr>
                <w:rFonts w:ascii="Arial" w:hAnsi="Arial" w:cs="Arial"/>
                <w:sz w:val="20"/>
                <w:szCs w:val="20"/>
                <w:lang w:val="it"/>
              </w:rPr>
            </w:pPr>
          </w:p>
        </w:tc>
        <w:tc>
          <w:tcPr>
            <w:tcW w:w="6663" w:type="dxa"/>
            <w:vMerge w:val="restart"/>
            <w:tcBorders>
              <w:top w:val="single" w:sz="6" w:space="0" w:color="auto"/>
              <w:left w:val="single" w:sz="6" w:space="0" w:color="auto"/>
              <w:bottom w:val="single" w:sz="6" w:space="0" w:color="auto"/>
              <w:right w:val="single" w:sz="6" w:space="0" w:color="auto"/>
            </w:tcBorders>
            <w:shd w:val="clear" w:color="auto" w:fill="62B0FF"/>
          </w:tcPr>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b/>
                <w:bCs/>
                <w:lang w:val="it"/>
              </w:rPr>
            </w:pPr>
          </w:p>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b/>
                <w:bCs/>
                <w:sz w:val="32"/>
                <w:szCs w:val="32"/>
                <w:lang w:val="it"/>
              </w:rPr>
            </w:pPr>
            <w:r>
              <w:rPr>
                <w:rFonts w:ascii="Arial" w:hAnsi="Arial" w:cs="Arial"/>
                <w:b/>
                <w:bCs/>
                <w:sz w:val="32"/>
                <w:szCs w:val="32"/>
                <w:lang w:val="it"/>
              </w:rPr>
              <w:t>DETERMINAZIONE DEI CORRISPETTIVI</w:t>
            </w:r>
          </w:p>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b/>
                <w:bCs/>
                <w:i/>
                <w:iCs/>
                <w:sz w:val="20"/>
                <w:szCs w:val="20"/>
                <w:lang w:val="it"/>
              </w:rPr>
            </w:pPr>
            <w:r>
              <w:rPr>
                <w:rFonts w:ascii="Arial" w:hAnsi="Arial" w:cs="Arial"/>
                <w:b/>
                <w:bCs/>
                <w:i/>
                <w:iCs/>
                <w:sz w:val="20"/>
                <w:szCs w:val="20"/>
                <w:lang w:val="it"/>
              </w:rPr>
              <w:t>SERVIZI RELATIVI ALL’ARCHITETTURA E ALL’INGEGNERIA</w:t>
            </w:r>
          </w:p>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cs="Trebuchet MS"/>
                <w:sz w:val="20"/>
                <w:szCs w:val="20"/>
                <w:lang w:val="it"/>
              </w:rPr>
            </w:pPr>
            <w:r>
              <w:rPr>
                <w:rFonts w:ascii="Arial" w:hAnsi="Arial" w:cs="Arial"/>
                <w:i/>
                <w:iCs/>
                <w:sz w:val="20"/>
                <w:szCs w:val="20"/>
                <w:lang w:val="it"/>
              </w:rPr>
              <w:t>(</w:t>
            </w:r>
            <w:r>
              <w:rPr>
                <w:rFonts w:ascii="Arial" w:hAnsi="Arial" w:cs="Arial"/>
                <w:sz w:val="20"/>
                <w:szCs w:val="20"/>
                <w:lang w:val="it"/>
              </w:rPr>
              <w:t>DM 17/06/2016</w:t>
            </w:r>
            <w:r>
              <w:rPr>
                <w:rFonts w:ascii="Arial" w:hAnsi="Arial" w:cs="Arial"/>
                <w:i/>
                <w:iCs/>
                <w:sz w:val="20"/>
                <w:szCs w:val="20"/>
                <w:lang w:val="it"/>
              </w:rPr>
              <w:t>)</w:t>
            </w:r>
          </w:p>
        </w:tc>
        <w:tc>
          <w:tcPr>
            <w:tcW w:w="1586" w:type="dxa"/>
            <w:vMerge/>
            <w:tcBorders>
              <w:top w:val="single" w:sz="6" w:space="0" w:color="auto"/>
              <w:left w:val="single" w:sz="6" w:space="0" w:color="auto"/>
              <w:bottom w:val="single" w:sz="6" w:space="0" w:color="auto"/>
              <w:right w:val="single" w:sz="6" w:space="0" w:color="auto"/>
            </w:tcBorders>
            <w:shd w:val="clear" w:color="auto" w:fill="62B0FF"/>
          </w:tcPr>
          <w:p w:rsidR="00F15B2B" w:rsidRDefault="00F15B2B">
            <w:pPr>
              <w:rPr>
                <w:rFonts w:cs="Trebuchet MS"/>
                <w:sz w:val="20"/>
                <w:szCs w:val="20"/>
                <w:lang w:val="it"/>
              </w:rPr>
            </w:pPr>
          </w:p>
        </w:tc>
      </w:tr>
      <w:tr w:rsidR="00F15B2B">
        <w:tc>
          <w:tcPr>
            <w:tcW w:w="1701" w:type="dxa"/>
            <w:tcBorders>
              <w:top w:val="single" w:sz="6" w:space="0" w:color="auto"/>
              <w:left w:val="single" w:sz="6" w:space="0" w:color="auto"/>
              <w:bottom w:val="single" w:sz="6" w:space="0" w:color="auto"/>
              <w:right w:val="single" w:sz="6" w:space="0" w:color="auto"/>
            </w:tcBorders>
            <w:shd w:val="clear" w:color="auto" w:fill="62B0FF"/>
          </w:tcPr>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r>
              <w:rPr>
                <w:rFonts w:ascii="Arial" w:hAnsi="Arial" w:cs="Arial"/>
                <w:sz w:val="20"/>
                <w:szCs w:val="20"/>
                <w:lang w:val="it"/>
              </w:rPr>
              <w:t>Archivio</w:t>
            </w: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tc>
        <w:tc>
          <w:tcPr>
            <w:tcW w:w="6663" w:type="dxa"/>
            <w:vMerge/>
            <w:tcBorders>
              <w:top w:val="single" w:sz="6" w:space="0" w:color="auto"/>
              <w:left w:val="single" w:sz="6" w:space="0" w:color="auto"/>
              <w:bottom w:val="single" w:sz="6" w:space="0" w:color="auto"/>
              <w:right w:val="single" w:sz="6" w:space="0" w:color="auto"/>
            </w:tcBorders>
            <w:shd w:val="clear" w:color="auto" w:fill="62B0FF"/>
          </w:tcPr>
          <w:p w:rsidR="00F15B2B" w:rsidRDefault="00F15B2B">
            <w:pPr>
              <w:rPr>
                <w:rFonts w:ascii="Arial" w:hAnsi="Arial" w:cs="Arial"/>
                <w:sz w:val="20"/>
                <w:szCs w:val="20"/>
                <w:lang w:val="it"/>
              </w:rPr>
            </w:pPr>
          </w:p>
        </w:tc>
        <w:tc>
          <w:tcPr>
            <w:tcW w:w="1586" w:type="dxa"/>
            <w:tcBorders>
              <w:top w:val="single" w:sz="6" w:space="0" w:color="auto"/>
              <w:left w:val="single" w:sz="6" w:space="0" w:color="auto"/>
              <w:bottom w:val="single" w:sz="6" w:space="0" w:color="auto"/>
              <w:right w:val="single" w:sz="6" w:space="0" w:color="auto"/>
            </w:tcBorders>
            <w:shd w:val="clear" w:color="auto" w:fill="62B0FF"/>
          </w:tcPr>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r>
              <w:rPr>
                <w:rFonts w:ascii="Arial" w:hAnsi="Arial" w:cs="Arial"/>
                <w:sz w:val="20"/>
                <w:szCs w:val="20"/>
                <w:lang w:val="it"/>
              </w:rPr>
              <w:t>Rev.</w:t>
            </w: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tc>
      </w:tr>
    </w:tbl>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tbl>
      <w:tblPr>
        <w:tblW w:w="0" w:type="auto"/>
        <w:tblInd w:w="51" w:type="dxa"/>
        <w:tblLayout w:type="fixed"/>
        <w:tblCellMar>
          <w:left w:w="51" w:type="dxa"/>
          <w:right w:w="51" w:type="dxa"/>
        </w:tblCellMar>
        <w:tblLook w:val="0000" w:firstRow="0" w:lastRow="0" w:firstColumn="0" w:lastColumn="0" w:noHBand="0" w:noVBand="0"/>
      </w:tblPr>
      <w:tblGrid>
        <w:gridCol w:w="5034"/>
        <w:gridCol w:w="4908"/>
      </w:tblGrid>
      <w:tr w:rsidR="00F15B2B">
        <w:tc>
          <w:tcPr>
            <w:tcW w:w="5034" w:type="dxa"/>
            <w:tcBorders>
              <w:top w:val="single" w:sz="6" w:space="0" w:color="auto"/>
              <w:left w:val="single" w:sz="6" w:space="0" w:color="auto"/>
              <w:bottom w:val="single" w:sz="6" w:space="0" w:color="auto"/>
              <w:right w:val="single" w:sz="6" w:space="0" w:color="auto"/>
            </w:tcBorders>
            <w:shd w:val="clear" w:color="auto" w:fill="62B0FF"/>
          </w:tcPr>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r>
              <w:rPr>
                <w:rFonts w:ascii="Arial" w:hAnsi="Arial" w:cs="Arial"/>
                <w:sz w:val="20"/>
                <w:szCs w:val="20"/>
                <w:lang w:val="it"/>
              </w:rPr>
              <w:t>Il Tecnico</w:t>
            </w: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tc>
        <w:tc>
          <w:tcPr>
            <w:tcW w:w="4908" w:type="dxa"/>
            <w:tcBorders>
              <w:top w:val="single" w:sz="6" w:space="0" w:color="auto"/>
              <w:left w:val="single" w:sz="6" w:space="0" w:color="auto"/>
              <w:bottom w:val="single" w:sz="6" w:space="0" w:color="auto"/>
              <w:right w:val="single" w:sz="6" w:space="0" w:color="auto"/>
            </w:tcBorders>
            <w:shd w:val="clear" w:color="auto" w:fill="62B0FF"/>
          </w:tcPr>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r>
              <w:rPr>
                <w:rFonts w:ascii="Arial" w:hAnsi="Arial" w:cs="Arial"/>
                <w:sz w:val="20"/>
                <w:szCs w:val="20"/>
                <w:lang w:val="it"/>
              </w:rPr>
              <w:t>Il Dirigente</w:t>
            </w:r>
          </w:p>
        </w:tc>
      </w:tr>
    </w:tbl>
    <w:p w:rsidR="00F15B2B" w:rsidRDefault="00F15B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cs="Trebuchet MS"/>
          <w:sz w:val="20"/>
          <w:szCs w:val="20"/>
          <w:lang w:val="it"/>
        </w:rPr>
      </w:pPr>
    </w:p>
    <w:p w:rsidR="00F15B2B" w:rsidRDefault="00EC2D88">
      <w:pPr>
        <w:pStyle w:val="Titolo1"/>
        <w:keepNext/>
        <w:spacing w:before="240" w:after="60"/>
        <w:jc w:val="center"/>
        <w:rPr>
          <w:rFonts w:ascii="Arial" w:hAnsi="Arial" w:cs="Arial"/>
          <w:b/>
          <w:bCs/>
          <w:sz w:val="32"/>
          <w:szCs w:val="32"/>
          <w:lang w:val="it"/>
        </w:rPr>
      </w:pPr>
      <w:r>
        <w:rPr>
          <w:rFonts w:ascii="Arial" w:hAnsi="Arial" w:cs="Arial"/>
          <w:b/>
          <w:bCs/>
          <w:sz w:val="32"/>
          <w:szCs w:val="32"/>
          <w:lang w:val="it"/>
        </w:rPr>
        <w:t>PREMESSA</w:t>
      </w:r>
    </w:p>
    <w:p w:rsidR="00F15B2B" w:rsidRDefault="00F15B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p>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r>
        <w:rPr>
          <w:rFonts w:ascii="Arial" w:hAnsi="Arial" w:cs="Arial"/>
          <w:sz w:val="20"/>
          <w:szCs w:val="20"/>
          <w:lang w:val="it"/>
        </w:rPr>
        <w:t xml:space="preserve">Con il presente documento viene determinato il corrispettivo da porre a base di gara nelle procedure di affidamento di contratti pubblici dei servizi relativi all’architettura ed </w:t>
      </w:r>
      <w:proofErr w:type="gramStart"/>
      <w:r>
        <w:rPr>
          <w:rFonts w:ascii="Arial" w:hAnsi="Arial" w:cs="Arial"/>
          <w:sz w:val="20"/>
          <w:szCs w:val="20"/>
          <w:lang w:val="it"/>
        </w:rPr>
        <w:t>all’ingegneria  di</w:t>
      </w:r>
      <w:proofErr w:type="gramEnd"/>
      <w:r>
        <w:rPr>
          <w:rFonts w:ascii="Arial" w:hAnsi="Arial" w:cs="Arial"/>
          <w:sz w:val="20"/>
          <w:szCs w:val="20"/>
          <w:lang w:val="it"/>
        </w:rPr>
        <w:t xml:space="preserve"> cui all'art.46 del decreto legislativo 18 aprile 2016 n. 50.</w:t>
      </w:r>
    </w:p>
    <w:p w:rsidR="00F15B2B" w:rsidRDefault="00F15B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p>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r>
        <w:rPr>
          <w:rFonts w:ascii="Arial" w:hAnsi="Arial" w:cs="Arial"/>
          <w:sz w:val="20"/>
          <w:szCs w:val="20"/>
          <w:lang w:val="it"/>
        </w:rPr>
        <w:t>Il corrispettivo, costituito dal compenso e dalle spese ed oneri accessori, è stato determinato in funzione delle prestazioni professionali relative ai predetti servizi ed applicando i seguenti parametri generali per la determinazione del compenso (come previsto dal DM 17/06/2016):</w:t>
      </w:r>
    </w:p>
    <w:p w:rsidR="00F15B2B" w:rsidRDefault="00F15B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p>
    <w:p w:rsidR="00F15B2B" w:rsidRDefault="00EC2D88">
      <w:pPr>
        <w:tabs>
          <w:tab w:val="left" w:pos="48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r>
        <w:rPr>
          <w:rFonts w:ascii="Arial" w:hAnsi="Arial" w:cs="Arial"/>
          <w:sz w:val="20"/>
          <w:szCs w:val="20"/>
          <w:lang w:val="it"/>
        </w:rPr>
        <w:t>a.</w:t>
      </w:r>
      <w:r>
        <w:rPr>
          <w:rFonts w:ascii="Arial" w:hAnsi="Arial" w:cs="Arial"/>
          <w:sz w:val="20"/>
          <w:szCs w:val="20"/>
          <w:lang w:val="it"/>
        </w:rPr>
        <w:tab/>
        <w:t>parametro «</w:t>
      </w:r>
      <w:r>
        <w:rPr>
          <w:rFonts w:ascii="Arial" w:hAnsi="Arial" w:cs="Arial"/>
          <w:b/>
          <w:bCs/>
          <w:sz w:val="20"/>
          <w:szCs w:val="20"/>
          <w:lang w:val="it"/>
        </w:rPr>
        <w:t>V</w:t>
      </w:r>
      <w:r>
        <w:rPr>
          <w:rFonts w:ascii="Arial" w:hAnsi="Arial" w:cs="Arial"/>
          <w:sz w:val="20"/>
          <w:szCs w:val="20"/>
          <w:lang w:val="it"/>
        </w:rPr>
        <w:t>», dato dal costo delle singole categorie componenti l'opera;</w:t>
      </w:r>
    </w:p>
    <w:p w:rsidR="00F15B2B" w:rsidRDefault="00EC2D88">
      <w:pPr>
        <w:jc w:val="both"/>
        <w:rPr>
          <w:rFonts w:ascii="Arial" w:hAnsi="Arial" w:cs="Arial"/>
          <w:sz w:val="20"/>
          <w:szCs w:val="20"/>
          <w:lang w:val="it"/>
        </w:rPr>
      </w:pPr>
      <w:r>
        <w:rPr>
          <w:rFonts w:ascii="Arial" w:hAnsi="Arial" w:cs="Arial"/>
          <w:sz w:val="20"/>
          <w:szCs w:val="20"/>
          <w:lang w:val="it"/>
        </w:rPr>
        <w:t>b.</w:t>
      </w:r>
      <w:r>
        <w:rPr>
          <w:rFonts w:ascii="Arial" w:hAnsi="Arial" w:cs="Arial"/>
          <w:sz w:val="20"/>
          <w:szCs w:val="20"/>
          <w:lang w:val="it"/>
        </w:rPr>
        <w:tab/>
        <w:t>parametro «</w:t>
      </w:r>
      <w:r>
        <w:rPr>
          <w:rFonts w:ascii="Arial" w:hAnsi="Arial" w:cs="Arial"/>
          <w:b/>
          <w:bCs/>
          <w:sz w:val="20"/>
          <w:szCs w:val="20"/>
          <w:lang w:val="it"/>
        </w:rPr>
        <w:t>G</w:t>
      </w:r>
      <w:r>
        <w:rPr>
          <w:rFonts w:ascii="Arial" w:hAnsi="Arial" w:cs="Arial"/>
          <w:sz w:val="20"/>
          <w:szCs w:val="20"/>
          <w:lang w:val="it"/>
        </w:rPr>
        <w:t>», relativo alla complessità della prestazione;</w:t>
      </w:r>
    </w:p>
    <w:p w:rsidR="00F15B2B" w:rsidRDefault="00EC2D88">
      <w:pPr>
        <w:jc w:val="both"/>
        <w:rPr>
          <w:rFonts w:ascii="Arial" w:hAnsi="Arial" w:cs="Arial"/>
          <w:sz w:val="20"/>
          <w:szCs w:val="20"/>
          <w:lang w:val="it"/>
        </w:rPr>
      </w:pPr>
      <w:r>
        <w:rPr>
          <w:rFonts w:ascii="Arial" w:hAnsi="Arial" w:cs="Arial"/>
          <w:sz w:val="20"/>
          <w:szCs w:val="20"/>
          <w:lang w:val="it"/>
        </w:rPr>
        <w:t>c.</w:t>
      </w:r>
      <w:r>
        <w:rPr>
          <w:rFonts w:ascii="Arial" w:hAnsi="Arial" w:cs="Arial"/>
          <w:sz w:val="20"/>
          <w:szCs w:val="20"/>
          <w:lang w:val="it"/>
        </w:rPr>
        <w:tab/>
        <w:t>parametro «</w:t>
      </w:r>
      <w:r>
        <w:rPr>
          <w:rFonts w:ascii="Arial" w:hAnsi="Arial" w:cs="Arial"/>
          <w:b/>
          <w:bCs/>
          <w:sz w:val="20"/>
          <w:szCs w:val="20"/>
          <w:lang w:val="it"/>
        </w:rPr>
        <w:t>Q</w:t>
      </w:r>
      <w:r>
        <w:rPr>
          <w:rFonts w:ascii="Arial" w:hAnsi="Arial" w:cs="Arial"/>
          <w:sz w:val="20"/>
          <w:szCs w:val="20"/>
          <w:lang w:val="it"/>
        </w:rPr>
        <w:t>», relativo alla specificità della prestazione;</w:t>
      </w:r>
    </w:p>
    <w:p w:rsidR="00F15B2B" w:rsidRDefault="00EC2D88">
      <w:pPr>
        <w:jc w:val="both"/>
        <w:rPr>
          <w:rFonts w:ascii="Arial" w:hAnsi="Arial" w:cs="Arial"/>
          <w:sz w:val="20"/>
          <w:szCs w:val="20"/>
          <w:lang w:val="it"/>
        </w:rPr>
      </w:pPr>
      <w:r>
        <w:rPr>
          <w:rFonts w:ascii="Arial" w:hAnsi="Arial" w:cs="Arial"/>
          <w:sz w:val="20"/>
          <w:szCs w:val="20"/>
          <w:lang w:val="it"/>
        </w:rPr>
        <w:t>d.</w:t>
      </w:r>
      <w:r>
        <w:rPr>
          <w:rFonts w:ascii="Arial" w:hAnsi="Arial" w:cs="Arial"/>
          <w:sz w:val="20"/>
          <w:szCs w:val="20"/>
          <w:lang w:val="it"/>
        </w:rPr>
        <w:tab/>
        <w:t>parametro base «</w:t>
      </w:r>
      <w:r>
        <w:rPr>
          <w:rFonts w:ascii="Arial" w:hAnsi="Arial" w:cs="Arial"/>
          <w:b/>
          <w:bCs/>
          <w:sz w:val="20"/>
          <w:szCs w:val="20"/>
          <w:lang w:val="it"/>
        </w:rPr>
        <w:t>P</w:t>
      </w:r>
      <w:r>
        <w:rPr>
          <w:rFonts w:ascii="Arial" w:hAnsi="Arial" w:cs="Arial"/>
          <w:sz w:val="20"/>
          <w:szCs w:val="20"/>
          <w:lang w:val="it"/>
        </w:rPr>
        <w:t>», che si applica al costo economico delle singole categorie componenti l'opera.</w:t>
      </w:r>
    </w:p>
    <w:p w:rsidR="00F15B2B" w:rsidRDefault="00F15B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p>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r>
        <w:rPr>
          <w:rFonts w:ascii="Arial" w:hAnsi="Arial" w:cs="Arial"/>
          <w:sz w:val="20"/>
          <w:szCs w:val="20"/>
          <w:lang w:val="it"/>
        </w:rPr>
        <w:t>Il compenso «CP», con riferimento ai parametri indicati, è determinato dalla sommatoria dei prodotti tra il costo delle singole categorie componenti l’opera «V», il parametro «G» corrispondente al grado di complessità delle prestazioni, il parametro «Q» corrispondente alla specificità della prestazione distinto in base alle singole categorie componenti l’opera e il parametro base «P», secondo l’espressione che segue:</w:t>
      </w:r>
    </w:p>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center"/>
        <w:rPr>
          <w:rFonts w:ascii="Arial" w:hAnsi="Arial" w:cs="Arial"/>
          <w:color w:val="000000"/>
          <w:lang w:val="it"/>
        </w:rPr>
      </w:pPr>
      <w:r>
        <w:rPr>
          <w:rFonts w:ascii="Arial" w:hAnsi="Arial" w:cs="Arial"/>
          <w:color w:val="000000"/>
          <w:lang w:val="it"/>
        </w:rPr>
        <w:t>CP= ∑(V×G×Q×P)</w:t>
      </w:r>
    </w:p>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18"/>
          <w:szCs w:val="18"/>
          <w:lang w:val="it"/>
        </w:rPr>
      </w:pPr>
      <w:r>
        <w:rPr>
          <w:rFonts w:ascii="Arial" w:hAnsi="Arial" w:cs="Arial"/>
          <w:sz w:val="18"/>
          <w:szCs w:val="18"/>
          <w:lang w:val="it"/>
        </w:rPr>
        <w:t xml:space="preserve"> </w:t>
      </w:r>
    </w:p>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r>
        <w:rPr>
          <w:rFonts w:ascii="Arial" w:hAnsi="Arial" w:cs="Arial"/>
          <w:sz w:val="20"/>
          <w:szCs w:val="20"/>
          <w:lang w:val="it"/>
        </w:rPr>
        <w:t xml:space="preserve">L’importo delle spese e degli oneri accessori è calcolato in maniera forfettaria; per opere di importo fino a € 1.000.000,00 è determinato in misura non superiore al 25% del compenso; per opere di importo pari o superiore a € 25.000.000,00 è determinato in misura non superiore al 10% del compenso; per opere di importo intermedio in misura massima percentuale determinata per interpolazione lineare. </w:t>
      </w:r>
    </w:p>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lang w:val="it"/>
        </w:rPr>
      </w:pPr>
      <w:r>
        <w:rPr>
          <w:rFonts w:ascii="Arial" w:hAnsi="Arial" w:cs="Arial"/>
          <w:lang w:val="it"/>
        </w:rPr>
        <w:br w:type="page"/>
      </w:r>
    </w:p>
    <w:p w:rsidR="00F15B2B" w:rsidRDefault="00EC2D88">
      <w:pPr>
        <w:pStyle w:val="Titolo1"/>
        <w:keepNext/>
        <w:spacing w:before="240" w:after="60"/>
        <w:jc w:val="center"/>
        <w:rPr>
          <w:rFonts w:ascii="Arial" w:hAnsi="Arial" w:cs="Arial"/>
          <w:b/>
          <w:bCs/>
          <w:sz w:val="32"/>
          <w:szCs w:val="32"/>
          <w:lang w:val="it"/>
        </w:rPr>
      </w:pPr>
      <w:r>
        <w:rPr>
          <w:rFonts w:ascii="Arial" w:hAnsi="Arial" w:cs="Arial"/>
          <w:b/>
          <w:bCs/>
          <w:sz w:val="32"/>
          <w:szCs w:val="32"/>
          <w:lang w:val="it"/>
        </w:rPr>
        <w:lastRenderedPageBreak/>
        <w:t>QUADRO ECONOMICO DELL’OPERA</w:t>
      </w:r>
    </w:p>
    <w:p w:rsidR="00F15B2B" w:rsidRDefault="00F15B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p>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r>
        <w:rPr>
          <w:rFonts w:ascii="Arial" w:hAnsi="Arial" w:cs="Arial"/>
          <w:sz w:val="20"/>
          <w:szCs w:val="20"/>
          <w:lang w:val="it"/>
        </w:rPr>
        <w:t>OGGETTO DEI SERVIZI RELATIVI ALL’ARCHITETTURA E ALL’INGEGNERIA:</w:t>
      </w:r>
    </w:p>
    <w:p w:rsidR="00F15B2B" w:rsidRDefault="00F15B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p>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sz w:val="18"/>
          <w:szCs w:val="18"/>
          <w:lang w:val="it"/>
        </w:rPr>
      </w:pPr>
      <w:r>
        <w:rPr>
          <w:rFonts w:ascii="Arial" w:hAnsi="Arial" w:cs="Arial"/>
          <w:b/>
          <w:bCs/>
          <w:sz w:val="18"/>
          <w:szCs w:val="18"/>
          <w:lang w:val="it"/>
        </w:rPr>
        <w:t xml:space="preserve">Strada intercomunale Fiumedinisi - Nizza di Sicilia- Completamento </w:t>
      </w:r>
    </w:p>
    <w:p w:rsidR="00F15B2B" w:rsidRDefault="00F15B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p>
    <w:tbl>
      <w:tblPr>
        <w:tblW w:w="0" w:type="auto"/>
        <w:tblLayout w:type="fixed"/>
        <w:tblCellMar>
          <w:left w:w="10" w:type="dxa"/>
          <w:right w:w="10" w:type="dxa"/>
        </w:tblCellMar>
        <w:tblLook w:val="0000" w:firstRow="0" w:lastRow="0" w:firstColumn="0" w:lastColumn="0" w:noHBand="0" w:noVBand="0"/>
      </w:tblPr>
      <w:tblGrid>
        <w:gridCol w:w="10"/>
        <w:gridCol w:w="2071"/>
        <w:gridCol w:w="405"/>
        <w:gridCol w:w="405"/>
        <w:gridCol w:w="810"/>
        <w:gridCol w:w="2910"/>
        <w:gridCol w:w="810"/>
        <w:gridCol w:w="315"/>
        <w:gridCol w:w="809"/>
        <w:gridCol w:w="466"/>
        <w:gridCol w:w="810"/>
        <w:gridCol w:w="150"/>
        <w:gridCol w:w="810"/>
      </w:tblGrid>
      <w:tr w:rsidR="00F15B2B">
        <w:trPr>
          <w:gridAfter w:val="1"/>
          <w:wAfter w:w="10" w:type="dxa"/>
          <w:trHeight w:val="340"/>
        </w:trPr>
        <w:tc>
          <w:tcPr>
            <w:tcW w:w="2076" w:type="dxa"/>
            <w:gridSpan w:val="2"/>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CATEGORIE D’OPERA</w:t>
            </w:r>
          </w:p>
        </w:tc>
        <w:tc>
          <w:tcPr>
            <w:tcW w:w="810" w:type="dxa"/>
            <w:gridSpan w:val="2"/>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ID. OPERE</w:t>
            </w:r>
          </w:p>
        </w:tc>
        <w:tc>
          <w:tcPr>
            <w:tcW w:w="3720" w:type="dxa"/>
            <w:gridSpan w:val="2"/>
            <w:tcBorders>
              <w:top w:val="single" w:sz="4" w:space="0" w:color="auto"/>
              <w:left w:val="nil"/>
              <w:bottom w:val="single" w:sz="4" w:space="0" w:color="auto"/>
              <w:right w:val="single" w:sz="4" w:space="0" w:color="auto"/>
            </w:tcBorders>
          </w:tcPr>
          <w:p w:rsidR="00F15B2B" w:rsidRDefault="00F15B2B">
            <w:pPr>
              <w:rPr>
                <w:rFonts w:ascii="Arial" w:hAnsi="Arial" w:cs="Arial"/>
                <w:sz w:val="18"/>
                <w:szCs w:val="18"/>
                <w:lang w:val="it"/>
              </w:rPr>
            </w:pP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lang w:val="it"/>
              </w:rPr>
            </w:pPr>
            <w:r>
              <w:rPr>
                <w:rFonts w:ascii="Arial" w:hAnsi="Arial" w:cs="Arial"/>
                <w:sz w:val="16"/>
                <w:szCs w:val="16"/>
                <w:lang w:val="it"/>
              </w:rPr>
              <w:t>Grado</w:t>
            </w:r>
          </w:p>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lang w:val="it"/>
              </w:rPr>
            </w:pPr>
            <w:r>
              <w:rPr>
                <w:rFonts w:ascii="Arial" w:hAnsi="Arial" w:cs="Arial"/>
                <w:sz w:val="16"/>
                <w:szCs w:val="16"/>
                <w:lang w:val="it"/>
              </w:rPr>
              <w:t>Complessità</w:t>
            </w:r>
          </w:p>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&lt;&lt;</w:t>
            </w:r>
            <w:r>
              <w:rPr>
                <w:rFonts w:ascii="Arial" w:hAnsi="Arial" w:cs="Arial"/>
                <w:b/>
                <w:bCs/>
                <w:sz w:val="18"/>
                <w:szCs w:val="18"/>
                <w:lang w:val="it"/>
              </w:rPr>
              <w:t>G</w:t>
            </w:r>
            <w:r>
              <w:rPr>
                <w:rFonts w:ascii="Arial" w:hAnsi="Arial" w:cs="Arial"/>
                <w:sz w:val="18"/>
                <w:szCs w:val="18"/>
                <w:lang w:val="it"/>
              </w:rPr>
              <w:t>&gt;&gt;</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lang w:val="it"/>
              </w:rPr>
            </w:pPr>
            <w:r>
              <w:rPr>
                <w:rFonts w:ascii="Arial" w:hAnsi="Arial" w:cs="Arial"/>
                <w:sz w:val="16"/>
                <w:szCs w:val="16"/>
                <w:lang w:val="it"/>
              </w:rPr>
              <w:t>Costo</w:t>
            </w:r>
          </w:p>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lang w:val="it"/>
              </w:rPr>
            </w:pPr>
            <w:proofErr w:type="gramStart"/>
            <w:r>
              <w:rPr>
                <w:rFonts w:ascii="Arial" w:hAnsi="Arial" w:cs="Arial"/>
                <w:sz w:val="16"/>
                <w:szCs w:val="16"/>
                <w:lang w:val="it"/>
              </w:rPr>
              <w:t>Categorie(</w:t>
            </w:r>
            <w:proofErr w:type="gramEnd"/>
            <w:r>
              <w:rPr>
                <w:rFonts w:ascii="Arial" w:hAnsi="Arial" w:cs="Arial"/>
                <w:sz w:val="16"/>
                <w:szCs w:val="16"/>
                <w:lang w:val="it"/>
              </w:rPr>
              <w:t>€)</w:t>
            </w:r>
          </w:p>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&lt;&lt;</w:t>
            </w:r>
            <w:r>
              <w:rPr>
                <w:rFonts w:ascii="Arial" w:hAnsi="Arial" w:cs="Arial"/>
                <w:b/>
                <w:bCs/>
                <w:sz w:val="18"/>
                <w:szCs w:val="18"/>
                <w:lang w:val="it"/>
              </w:rPr>
              <w:t>V</w:t>
            </w:r>
            <w:r>
              <w:rPr>
                <w:rFonts w:ascii="Arial" w:hAnsi="Arial" w:cs="Arial"/>
                <w:sz w:val="18"/>
                <w:szCs w:val="18"/>
                <w:lang w:val="it"/>
              </w:rPr>
              <w:t>&gt;&gt;</w:t>
            </w:r>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lang w:val="it"/>
              </w:rPr>
            </w:pPr>
            <w:r>
              <w:rPr>
                <w:rFonts w:ascii="Arial" w:hAnsi="Arial" w:cs="Arial"/>
                <w:sz w:val="16"/>
                <w:szCs w:val="16"/>
                <w:lang w:val="it"/>
              </w:rPr>
              <w:t>Parametri</w:t>
            </w:r>
          </w:p>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6"/>
                <w:szCs w:val="16"/>
                <w:lang w:val="it"/>
              </w:rPr>
              <w:t>Base</w:t>
            </w:r>
          </w:p>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&lt;&lt;</w:t>
            </w:r>
            <w:r>
              <w:rPr>
                <w:rFonts w:ascii="Arial" w:hAnsi="Arial" w:cs="Arial"/>
                <w:b/>
                <w:bCs/>
                <w:sz w:val="18"/>
                <w:szCs w:val="18"/>
                <w:lang w:val="it"/>
              </w:rPr>
              <w:t>P</w:t>
            </w:r>
            <w:r>
              <w:rPr>
                <w:rFonts w:ascii="Arial" w:hAnsi="Arial" w:cs="Arial"/>
                <w:sz w:val="18"/>
                <w:szCs w:val="18"/>
                <w:lang w:val="it"/>
              </w:rPr>
              <w:t>&gt;&gt;</w:t>
            </w:r>
          </w:p>
        </w:tc>
      </w:tr>
      <w:tr w:rsidR="00F15B2B">
        <w:tblPrEx>
          <w:tblCellMar>
            <w:left w:w="108" w:type="dxa"/>
            <w:right w:w="108" w:type="dxa"/>
          </w:tblCellMar>
        </w:tblPrEx>
        <w:trPr>
          <w:gridBefore w:val="1"/>
          <w:wBefore w:w="10" w:type="dxa"/>
          <w:trHeight w:val="340"/>
        </w:trPr>
        <w:tc>
          <w:tcPr>
            <w:tcW w:w="2076" w:type="dxa"/>
            <w:gridSpan w:val="2"/>
            <w:vMerge/>
            <w:tcBorders>
              <w:top w:val="single" w:sz="4" w:space="0" w:color="auto"/>
              <w:left w:val="single" w:sz="4" w:space="0" w:color="auto"/>
              <w:bottom w:val="single" w:sz="4" w:space="0" w:color="auto"/>
              <w:right w:val="single" w:sz="4" w:space="0" w:color="auto"/>
            </w:tcBorders>
            <w:shd w:val="clear" w:color="auto" w:fill="E5E5E5"/>
          </w:tcPr>
          <w:p w:rsidR="00F15B2B" w:rsidRDefault="00F15B2B">
            <w:pPr>
              <w:rPr>
                <w:rFonts w:ascii="Arial" w:hAnsi="Arial" w:cs="Arial"/>
                <w:sz w:val="18"/>
                <w:szCs w:val="18"/>
                <w:lang w:val="it"/>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Codice</w:t>
            </w:r>
          </w:p>
        </w:tc>
        <w:tc>
          <w:tcPr>
            <w:tcW w:w="3720" w:type="dxa"/>
            <w:gridSpan w:val="2"/>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Descrizione</w:t>
            </w:r>
          </w:p>
        </w:tc>
        <w:tc>
          <w:tcPr>
            <w:tcW w:w="1125" w:type="dxa"/>
            <w:gridSpan w:val="2"/>
            <w:vMerge/>
            <w:tcBorders>
              <w:top w:val="single" w:sz="4" w:space="0" w:color="auto"/>
              <w:left w:val="single" w:sz="4" w:space="0" w:color="auto"/>
              <w:bottom w:val="single" w:sz="4" w:space="0" w:color="auto"/>
              <w:right w:val="single" w:sz="4" w:space="0" w:color="auto"/>
            </w:tcBorders>
            <w:shd w:val="clear" w:color="auto" w:fill="E5E5E5"/>
          </w:tcPr>
          <w:p w:rsidR="00F15B2B" w:rsidRDefault="00F15B2B">
            <w:pPr>
              <w:rPr>
                <w:rFonts w:ascii="Arial" w:hAnsi="Arial" w:cs="Arial"/>
                <w:sz w:val="18"/>
                <w:szCs w:val="18"/>
                <w:lang w:val="it"/>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E5E5E5"/>
          </w:tcPr>
          <w:p w:rsidR="00F15B2B" w:rsidRDefault="00F15B2B">
            <w:pPr>
              <w:rPr>
                <w:rFonts w:ascii="Arial" w:hAnsi="Arial" w:cs="Arial"/>
                <w:sz w:val="18"/>
                <w:szCs w:val="18"/>
                <w:lang w:val="it"/>
              </w:rPr>
            </w:pPr>
          </w:p>
        </w:tc>
        <w:tc>
          <w:tcPr>
            <w:tcW w:w="960" w:type="dxa"/>
            <w:gridSpan w:val="2"/>
            <w:vMerge/>
            <w:tcBorders>
              <w:top w:val="single" w:sz="4" w:space="0" w:color="auto"/>
              <w:left w:val="single" w:sz="4" w:space="0" w:color="auto"/>
              <w:bottom w:val="single" w:sz="4" w:space="0" w:color="auto"/>
              <w:right w:val="single" w:sz="4" w:space="0" w:color="auto"/>
            </w:tcBorders>
            <w:shd w:val="clear" w:color="auto" w:fill="E5E5E5"/>
          </w:tcPr>
          <w:p w:rsidR="00F15B2B" w:rsidRDefault="00F15B2B">
            <w:pPr>
              <w:rPr>
                <w:rFonts w:ascii="Arial" w:hAnsi="Arial" w:cs="Arial"/>
                <w:sz w:val="18"/>
                <w:szCs w:val="18"/>
                <w:lang w:val="it"/>
              </w:rPr>
            </w:pPr>
          </w:p>
        </w:tc>
      </w:tr>
      <w:tr w:rsidR="00F15B2B">
        <w:tblPrEx>
          <w:tblCellMar>
            <w:left w:w="108" w:type="dxa"/>
            <w:right w:w="108" w:type="dxa"/>
          </w:tblCellMar>
        </w:tblPrEx>
        <w:trPr>
          <w:gridBefore w:val="1"/>
          <w:wBefore w:w="10" w:type="dxa"/>
        </w:trPr>
        <w:tc>
          <w:tcPr>
            <w:tcW w:w="2071"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INFRASTRUTTURE PER LA MOBILITA'</w:t>
            </w:r>
          </w:p>
        </w:tc>
        <w:tc>
          <w:tcPr>
            <w:tcW w:w="817" w:type="dxa"/>
            <w:gridSpan w:val="3"/>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V.03</w:t>
            </w:r>
          </w:p>
        </w:tc>
        <w:tc>
          <w:tcPr>
            <w:tcW w:w="3718" w:type="dxa"/>
            <w:gridSpan w:val="2"/>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i/>
                <w:iCs/>
                <w:sz w:val="18"/>
                <w:szCs w:val="18"/>
                <w:lang w:val="it"/>
              </w:rPr>
              <w:t>Strade, linee tramviarie, ferrovie, strade ferrate, con particolari difficoltà di studio, escluse le opere d'arte e le stazioni, da compensarsi a parte. - Impianti teleferici e funicolari - Piste aeroportuali e simili.</w:t>
            </w: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0,75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4 131 100,31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5,2572190300%</w:t>
            </w:r>
          </w:p>
        </w:tc>
      </w:tr>
      <w:tr w:rsidR="00F15B2B">
        <w:tblPrEx>
          <w:tblCellMar>
            <w:left w:w="108" w:type="dxa"/>
            <w:right w:w="108" w:type="dxa"/>
          </w:tblCellMar>
        </w:tblPrEx>
        <w:trPr>
          <w:gridBefore w:val="1"/>
          <w:wBefore w:w="10" w:type="dxa"/>
        </w:trPr>
        <w:tc>
          <w:tcPr>
            <w:tcW w:w="2071"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STRUTTURE</w:t>
            </w:r>
          </w:p>
        </w:tc>
        <w:tc>
          <w:tcPr>
            <w:tcW w:w="817" w:type="dxa"/>
            <w:gridSpan w:val="3"/>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S.04</w:t>
            </w:r>
          </w:p>
        </w:tc>
        <w:tc>
          <w:tcPr>
            <w:tcW w:w="3718" w:type="dxa"/>
            <w:gridSpan w:val="2"/>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i/>
                <w:iCs/>
                <w:sz w:val="18"/>
                <w:szCs w:val="18"/>
                <w:lang w:val="it"/>
              </w:rPr>
              <w:t>Strutture o parti di strutture in  muratura, legno, metallo - Verifiche strutturali relative - Consolidamento delle opere di fondazione di manufatti dissestati - Ponti,  Paratie e tiranti, Consolidamento di pendii e di fronti rocciosi ed opere connesse, di tipo corrente -  Verifiche strutturali relative.</w:t>
            </w: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0,90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6 533 237,41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4,8790945100%</w:t>
            </w:r>
          </w:p>
        </w:tc>
      </w:tr>
    </w:tbl>
    <w:p w:rsidR="00F15B2B" w:rsidRDefault="00F15B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p>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18"/>
          <w:szCs w:val="18"/>
          <w:lang w:val="it"/>
        </w:rPr>
      </w:pPr>
      <w:r>
        <w:rPr>
          <w:rFonts w:ascii="Arial" w:hAnsi="Arial" w:cs="Arial"/>
          <w:sz w:val="20"/>
          <w:szCs w:val="20"/>
          <w:lang w:val="it"/>
        </w:rPr>
        <w:t>Costo complessivo dell’opera</w:t>
      </w:r>
      <w:r>
        <w:rPr>
          <w:rFonts w:ascii="Arial" w:hAnsi="Arial" w:cs="Arial"/>
          <w:sz w:val="20"/>
          <w:szCs w:val="20"/>
          <w:lang w:val="it"/>
        </w:rPr>
        <w:tab/>
        <w:t xml:space="preserve">: </w:t>
      </w:r>
      <w:r>
        <w:rPr>
          <w:rFonts w:ascii="Arial" w:hAnsi="Arial" w:cs="Arial"/>
          <w:b/>
          <w:bCs/>
          <w:sz w:val="18"/>
          <w:szCs w:val="18"/>
          <w:lang w:val="it"/>
        </w:rPr>
        <w:t>€ 10.664.337,72</w:t>
      </w:r>
    </w:p>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18"/>
          <w:szCs w:val="18"/>
          <w:lang w:val="it"/>
        </w:rPr>
      </w:pPr>
      <w:r>
        <w:rPr>
          <w:rFonts w:ascii="Arial" w:hAnsi="Arial" w:cs="Arial"/>
          <w:sz w:val="20"/>
          <w:szCs w:val="20"/>
          <w:lang w:val="it"/>
        </w:rPr>
        <w:t>Percentuale forfettaria spese</w:t>
      </w:r>
      <w:r>
        <w:rPr>
          <w:rFonts w:ascii="Arial" w:hAnsi="Arial" w:cs="Arial"/>
          <w:sz w:val="20"/>
          <w:szCs w:val="20"/>
          <w:lang w:val="it"/>
        </w:rPr>
        <w:tab/>
        <w:t xml:space="preserve">: </w:t>
      </w:r>
      <w:r>
        <w:rPr>
          <w:rFonts w:ascii="Arial" w:hAnsi="Arial" w:cs="Arial"/>
          <w:b/>
          <w:bCs/>
          <w:sz w:val="18"/>
          <w:szCs w:val="18"/>
          <w:lang w:val="it"/>
        </w:rPr>
        <w:t xml:space="preserve">18,96% </w:t>
      </w:r>
    </w:p>
    <w:p w:rsidR="00F15B2B" w:rsidRDefault="00F15B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18"/>
          <w:szCs w:val="18"/>
          <w:lang w:val="it"/>
        </w:rPr>
      </w:pPr>
    </w:p>
    <w:p w:rsidR="00F15B2B" w:rsidRDefault="00EC2D88">
      <w:pPr>
        <w:pStyle w:val="Titolo1"/>
        <w:keepNext/>
        <w:spacing w:before="240" w:after="60"/>
        <w:jc w:val="center"/>
        <w:rPr>
          <w:rFonts w:ascii="Arial" w:hAnsi="Arial" w:cs="Arial"/>
          <w:b/>
          <w:bCs/>
          <w:sz w:val="32"/>
          <w:szCs w:val="32"/>
          <w:lang w:val="it"/>
        </w:rPr>
      </w:pPr>
      <w:r>
        <w:rPr>
          <w:rFonts w:ascii="Arial" w:hAnsi="Arial" w:cs="Arial"/>
          <w:b/>
          <w:bCs/>
          <w:sz w:val="32"/>
          <w:szCs w:val="32"/>
          <w:lang w:val="it"/>
        </w:rPr>
        <w:t>FASI PRESTAZIONALI PREVISTE</w:t>
      </w:r>
    </w:p>
    <w:p w:rsidR="00F15B2B" w:rsidRDefault="00F15B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p>
    <w:tbl>
      <w:tblPr>
        <w:tblW w:w="0" w:type="auto"/>
        <w:tblInd w:w="36" w:type="dxa"/>
        <w:tblLayout w:type="fixed"/>
        <w:tblCellMar>
          <w:left w:w="36" w:type="dxa"/>
          <w:right w:w="36" w:type="dxa"/>
        </w:tblCellMar>
        <w:tblLook w:val="0000" w:firstRow="0" w:lastRow="0" w:firstColumn="0" w:lastColumn="0" w:noHBand="0" w:noVBand="0"/>
      </w:tblPr>
      <w:tblGrid>
        <w:gridCol w:w="1356"/>
        <w:gridCol w:w="5292"/>
        <w:gridCol w:w="3324"/>
      </w:tblGrid>
      <w:tr w:rsidR="00F15B2B">
        <w:tc>
          <w:tcPr>
            <w:tcW w:w="1356" w:type="dxa"/>
            <w:tcBorders>
              <w:top w:val="single" w:sz="6" w:space="0" w:color="FFFFFF"/>
              <w:left w:val="single" w:sz="6" w:space="0" w:color="FFFFFF"/>
              <w:bottom w:val="single" w:sz="6" w:space="0" w:color="FFFFFF"/>
              <w:right w:val="single" w:sz="6" w:space="0" w:color="FFFFFF"/>
            </w:tcBorders>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r>
              <w:rPr>
                <w:rFonts w:ascii="Arial" w:hAnsi="Arial" w:cs="Arial"/>
                <w:b/>
                <w:bCs/>
                <w:sz w:val="20"/>
                <w:szCs w:val="20"/>
                <w:lang w:val="it"/>
              </w:rPr>
              <w:t>PROGETTAZIONE</w:t>
            </w:r>
          </w:p>
        </w:tc>
        <w:tc>
          <w:tcPr>
            <w:tcW w:w="5292" w:type="dxa"/>
            <w:tcBorders>
              <w:top w:val="nil"/>
              <w:left w:val="nil"/>
              <w:bottom w:val="nil"/>
              <w:right w:val="nil"/>
            </w:tcBorders>
          </w:tcPr>
          <w:p w:rsidR="00F15B2B" w:rsidRDefault="00F15B2B">
            <w:pPr>
              <w:rPr>
                <w:rFonts w:ascii="Arial" w:hAnsi="Arial" w:cs="Arial"/>
                <w:sz w:val="20"/>
                <w:szCs w:val="20"/>
                <w:lang w:val="it"/>
              </w:rPr>
            </w:pPr>
          </w:p>
        </w:tc>
        <w:tc>
          <w:tcPr>
            <w:tcW w:w="3324" w:type="dxa"/>
            <w:tcBorders>
              <w:top w:val="nil"/>
              <w:left w:val="nil"/>
              <w:bottom w:val="nil"/>
              <w:right w:val="single" w:sz="6" w:space="0" w:color="FFFFFF"/>
            </w:tcBorders>
          </w:tcPr>
          <w:p w:rsidR="00F15B2B" w:rsidRDefault="00F15B2B">
            <w:pPr>
              <w:rPr>
                <w:rFonts w:ascii="Arial" w:hAnsi="Arial" w:cs="Arial"/>
                <w:sz w:val="20"/>
                <w:szCs w:val="20"/>
                <w:lang w:val="it"/>
              </w:rPr>
            </w:pPr>
          </w:p>
        </w:tc>
      </w:tr>
      <w:tr w:rsidR="00F15B2B">
        <w:tc>
          <w:tcPr>
            <w:tcW w:w="1356" w:type="dxa"/>
            <w:tcBorders>
              <w:top w:val="single" w:sz="6" w:space="0" w:color="FFFFFF"/>
              <w:left w:val="single" w:sz="6" w:space="0" w:color="FFFFFF"/>
              <w:bottom w:val="single" w:sz="6" w:space="0" w:color="FFFFFF"/>
              <w:right w:val="single" w:sz="6" w:space="0" w:color="FFFFFF"/>
            </w:tcBorders>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0"/>
                <w:szCs w:val="20"/>
                <w:lang w:val="it"/>
              </w:rPr>
            </w:pPr>
            <w:proofErr w:type="spellStart"/>
            <w:r>
              <w:rPr>
                <w:rFonts w:ascii="Arial" w:hAnsi="Arial" w:cs="Arial"/>
                <w:sz w:val="20"/>
                <w:szCs w:val="20"/>
                <w:lang w:val="it"/>
              </w:rPr>
              <w:t>b.II</w:t>
            </w:r>
            <w:proofErr w:type="spellEnd"/>
            <w:r>
              <w:rPr>
                <w:rFonts w:ascii="Arial" w:hAnsi="Arial" w:cs="Arial"/>
                <w:sz w:val="20"/>
                <w:szCs w:val="20"/>
                <w:lang w:val="it"/>
              </w:rPr>
              <w:t>)</w:t>
            </w:r>
          </w:p>
        </w:tc>
        <w:tc>
          <w:tcPr>
            <w:tcW w:w="5292" w:type="dxa"/>
            <w:tcBorders>
              <w:top w:val="single" w:sz="6" w:space="0" w:color="FFFFFF"/>
              <w:left w:val="single" w:sz="6" w:space="0" w:color="FFFFFF"/>
              <w:bottom w:val="single" w:sz="6" w:space="0" w:color="FFFFFF"/>
              <w:right w:val="single" w:sz="6" w:space="0" w:color="FFFFFF"/>
            </w:tcBorders>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r>
              <w:rPr>
                <w:rFonts w:ascii="Arial" w:hAnsi="Arial" w:cs="Arial"/>
                <w:sz w:val="20"/>
                <w:szCs w:val="20"/>
                <w:lang w:val="it"/>
              </w:rPr>
              <w:t>Progettazione Definitiva</w:t>
            </w:r>
          </w:p>
        </w:tc>
        <w:tc>
          <w:tcPr>
            <w:tcW w:w="3324" w:type="dxa"/>
            <w:tcBorders>
              <w:top w:val="nil"/>
              <w:left w:val="nil"/>
              <w:bottom w:val="nil"/>
              <w:right w:val="single" w:sz="6" w:space="0" w:color="FFFFFF"/>
            </w:tcBorders>
          </w:tcPr>
          <w:p w:rsidR="00F15B2B" w:rsidRDefault="00F15B2B">
            <w:pPr>
              <w:rPr>
                <w:rFonts w:ascii="Arial" w:hAnsi="Arial" w:cs="Arial"/>
                <w:sz w:val="20"/>
                <w:szCs w:val="20"/>
                <w:lang w:val="it"/>
              </w:rPr>
            </w:pPr>
          </w:p>
        </w:tc>
      </w:tr>
    </w:tbl>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r>
        <w:rPr>
          <w:rFonts w:ascii="Arial" w:hAnsi="Arial" w:cs="Arial"/>
          <w:sz w:val="20"/>
          <w:szCs w:val="20"/>
          <w:lang w:val="it"/>
        </w:rPr>
        <w:br w:type="page"/>
      </w:r>
    </w:p>
    <w:p w:rsidR="00F15B2B" w:rsidRDefault="00EC2D88">
      <w:pPr>
        <w:pStyle w:val="Titolo1"/>
        <w:keepNext/>
        <w:spacing w:before="240" w:after="60"/>
        <w:jc w:val="center"/>
        <w:rPr>
          <w:rFonts w:ascii="Arial" w:hAnsi="Arial" w:cs="Arial"/>
          <w:b/>
          <w:bCs/>
          <w:sz w:val="32"/>
          <w:szCs w:val="32"/>
          <w:lang w:val="it"/>
        </w:rPr>
      </w:pPr>
      <w:r>
        <w:rPr>
          <w:rFonts w:ascii="Arial" w:hAnsi="Arial" w:cs="Arial"/>
          <w:b/>
          <w:bCs/>
          <w:sz w:val="32"/>
          <w:szCs w:val="32"/>
          <w:lang w:val="it"/>
        </w:rPr>
        <w:lastRenderedPageBreak/>
        <w:t>SINGOLE PRESTAZIONI PREVISTE</w:t>
      </w:r>
    </w:p>
    <w:p w:rsidR="00F15B2B" w:rsidRDefault="00F15B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lang w:val="it"/>
        </w:rPr>
      </w:pPr>
    </w:p>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color w:val="FF0000"/>
          <w:sz w:val="20"/>
          <w:szCs w:val="20"/>
          <w:lang w:val="it"/>
        </w:rPr>
      </w:pPr>
      <w:r>
        <w:rPr>
          <w:rFonts w:ascii="Arial" w:hAnsi="Arial" w:cs="Arial"/>
          <w:sz w:val="20"/>
          <w:szCs w:val="20"/>
          <w:lang w:val="it"/>
        </w:rPr>
        <w:t>Qui di seguito vengono riportate le Fasi prestazionali previste per ogni diversa Categoria d’Opera con la distinta analitica delle singole prestazioni e con i relativi Parametri &lt;&lt;</w:t>
      </w:r>
      <w:r>
        <w:rPr>
          <w:rFonts w:ascii="Arial" w:hAnsi="Arial" w:cs="Arial"/>
          <w:b/>
          <w:bCs/>
          <w:sz w:val="20"/>
          <w:szCs w:val="20"/>
          <w:lang w:val="it"/>
        </w:rPr>
        <w:t>Q</w:t>
      </w:r>
      <w:r>
        <w:rPr>
          <w:rFonts w:ascii="Arial" w:hAnsi="Arial" w:cs="Arial"/>
          <w:sz w:val="20"/>
          <w:szCs w:val="20"/>
          <w:lang w:val="it"/>
        </w:rPr>
        <w:t>&gt;&gt; di incidenza, desunti dalla tavola Z-2 allegata alla vigente normativa.</w:t>
      </w: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sz w:val="20"/>
          <w:szCs w:val="20"/>
          <w:lang w:val="it"/>
        </w:rPr>
      </w:pPr>
    </w:p>
    <w:tbl>
      <w:tblPr>
        <w:tblW w:w="0" w:type="auto"/>
        <w:tblInd w:w="108" w:type="dxa"/>
        <w:tblLayout w:type="fixed"/>
        <w:tblLook w:val="0000" w:firstRow="0" w:lastRow="0" w:firstColumn="0" w:lastColumn="0" w:noHBand="0" w:noVBand="0"/>
      </w:tblPr>
      <w:tblGrid>
        <w:gridCol w:w="1276"/>
        <w:gridCol w:w="7299"/>
        <w:gridCol w:w="1418"/>
      </w:tblGrid>
      <w:tr w:rsidR="00F15B2B">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b/>
                <w:bCs/>
                <w:color w:val="FFFFFF"/>
                <w:sz w:val="20"/>
                <w:szCs w:val="20"/>
                <w:lang w:val="it"/>
              </w:rPr>
              <w:t xml:space="preserve">INFRASTRUTTURE PER LA MOBILITA' – V.03  </w:t>
            </w:r>
          </w:p>
        </w:tc>
      </w:tr>
      <w:tr w:rsidR="00F15B2B">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proofErr w:type="spellStart"/>
            <w:r>
              <w:rPr>
                <w:rFonts w:ascii="Arial" w:hAnsi="Arial" w:cs="Arial"/>
                <w:b/>
                <w:bCs/>
                <w:sz w:val="20"/>
                <w:szCs w:val="20"/>
                <w:lang w:val="it"/>
              </w:rPr>
              <w:t>b.II</w:t>
            </w:r>
            <w:proofErr w:type="spellEnd"/>
            <w:r>
              <w:rPr>
                <w:rFonts w:ascii="Arial" w:hAnsi="Arial" w:cs="Arial"/>
                <w:b/>
                <w:bCs/>
                <w:sz w:val="20"/>
                <w:szCs w:val="20"/>
                <w:lang w:val="it"/>
              </w:rPr>
              <w:t>) PROGETTAZIONE DEFINITIVA</w:t>
            </w:r>
          </w:p>
        </w:tc>
      </w:tr>
      <w:tr w:rsidR="00F15B2B">
        <w:tc>
          <w:tcPr>
            <w:tcW w:w="1276" w:type="dxa"/>
            <w:tcBorders>
              <w:top w:val="single" w:sz="4" w:space="0" w:color="auto"/>
              <w:left w:val="single" w:sz="4" w:space="0" w:color="auto"/>
              <w:bottom w:val="single" w:sz="4" w:space="0" w:color="auto"/>
              <w:right w:val="single" w:sz="4" w:space="0" w:color="auto"/>
            </w:tcBorders>
            <w:shd w:val="clear" w:color="auto" w:fill="E5E5E5"/>
          </w:tcPr>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sz w:val="18"/>
                <w:szCs w:val="18"/>
                <w:lang w:val="it"/>
              </w:rPr>
            </w:pPr>
            <w:r>
              <w:rPr>
                <w:rFonts w:ascii="Arial" w:hAnsi="Arial" w:cs="Arial"/>
                <w:sz w:val="18"/>
                <w:szCs w:val="18"/>
                <w:lang w:val="it"/>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sz w:val="18"/>
                <w:szCs w:val="18"/>
                <w:lang w:val="it"/>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Par. &lt;&lt;</w:t>
            </w:r>
            <w:r>
              <w:rPr>
                <w:rFonts w:ascii="Arial" w:hAnsi="Arial" w:cs="Arial"/>
                <w:b/>
                <w:bCs/>
                <w:sz w:val="18"/>
                <w:szCs w:val="18"/>
                <w:lang w:val="it"/>
              </w:rPr>
              <w:t>Q</w:t>
            </w:r>
            <w:r>
              <w:rPr>
                <w:rFonts w:ascii="Arial" w:hAnsi="Arial" w:cs="Arial"/>
                <w:sz w:val="18"/>
                <w:szCs w:val="18"/>
                <w:lang w:val="it"/>
              </w:rPr>
              <w:t>&gt;&gt;</w:t>
            </w:r>
          </w:p>
        </w:tc>
      </w:tr>
      <w:tr w:rsidR="00F15B2B">
        <w:tc>
          <w:tcPr>
            <w:tcW w:w="1276"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QbII.09</w:t>
            </w:r>
          </w:p>
        </w:tc>
        <w:tc>
          <w:tcPr>
            <w:tcW w:w="7299"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sz w:val="18"/>
                <w:szCs w:val="18"/>
                <w:lang w:val="it"/>
              </w:rPr>
              <w:t>Relazione geotecnica</w:t>
            </w:r>
          </w:p>
        </w:tc>
        <w:tc>
          <w:tcPr>
            <w:tcW w:w="1418"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0,0600</w:t>
            </w:r>
          </w:p>
        </w:tc>
      </w:tr>
      <w:tr w:rsidR="00F15B2B">
        <w:tc>
          <w:tcPr>
            <w:tcW w:w="1276"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QbII.10</w:t>
            </w:r>
          </w:p>
        </w:tc>
        <w:tc>
          <w:tcPr>
            <w:tcW w:w="7299"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sz w:val="18"/>
                <w:szCs w:val="18"/>
                <w:lang w:val="it"/>
              </w:rPr>
              <w:t>Relazione idrologica</w:t>
            </w:r>
          </w:p>
        </w:tc>
        <w:tc>
          <w:tcPr>
            <w:tcW w:w="1418"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0,0300</w:t>
            </w:r>
          </w:p>
        </w:tc>
      </w:tr>
      <w:tr w:rsidR="00F15B2B">
        <w:tc>
          <w:tcPr>
            <w:tcW w:w="1276"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QbII.11</w:t>
            </w:r>
          </w:p>
        </w:tc>
        <w:tc>
          <w:tcPr>
            <w:tcW w:w="7299"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sz w:val="18"/>
                <w:szCs w:val="18"/>
                <w:lang w:val="it"/>
              </w:rPr>
              <w:t>Relazione idraulica</w:t>
            </w:r>
          </w:p>
        </w:tc>
        <w:tc>
          <w:tcPr>
            <w:tcW w:w="1418"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0,0300</w:t>
            </w:r>
          </w:p>
        </w:tc>
      </w:tr>
      <w:tr w:rsidR="00F15B2B">
        <w:tc>
          <w:tcPr>
            <w:tcW w:w="1276"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QbII.12</w:t>
            </w:r>
          </w:p>
        </w:tc>
        <w:tc>
          <w:tcPr>
            <w:tcW w:w="7299"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sz w:val="18"/>
                <w:szCs w:val="18"/>
                <w:lang w:val="it"/>
              </w:rPr>
              <w:t xml:space="preserve">Relazione sismica e sulle strutture </w:t>
            </w:r>
          </w:p>
        </w:tc>
        <w:tc>
          <w:tcPr>
            <w:tcW w:w="1418"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0,0300</w:t>
            </w:r>
          </w:p>
        </w:tc>
      </w:tr>
      <w:tr w:rsidR="00F15B2B">
        <w:tc>
          <w:tcPr>
            <w:tcW w:w="1276"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QbII.19</w:t>
            </w:r>
          </w:p>
        </w:tc>
        <w:tc>
          <w:tcPr>
            <w:tcW w:w="7299"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sz w:val="18"/>
                <w:szCs w:val="18"/>
                <w:lang w:val="it"/>
              </w:rPr>
              <w:t>Relazione paesaggistica (d.lgs. 42/2004)</w:t>
            </w:r>
          </w:p>
        </w:tc>
        <w:tc>
          <w:tcPr>
            <w:tcW w:w="1418"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0,0200</w:t>
            </w:r>
          </w:p>
        </w:tc>
      </w:tr>
      <w:tr w:rsidR="00F15B2B">
        <w:tc>
          <w:tcPr>
            <w:tcW w:w="1276"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QbII.24</w:t>
            </w:r>
          </w:p>
        </w:tc>
        <w:tc>
          <w:tcPr>
            <w:tcW w:w="7299"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sz w:val="18"/>
                <w:szCs w:val="18"/>
                <w:lang w:val="it"/>
              </w:rPr>
              <w:t xml:space="preserve">Studio di impatto ambientale o di fattibilità ambientale (VIA-VAS- AIA) </w:t>
            </w:r>
          </w:p>
        </w:tc>
        <w:tc>
          <w:tcPr>
            <w:tcW w:w="1418"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0,1000</w:t>
            </w:r>
          </w:p>
        </w:tc>
      </w:tr>
    </w:tbl>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i/>
          <w:iCs/>
          <w:sz w:val="12"/>
          <w:szCs w:val="12"/>
          <w:lang w:val="it"/>
        </w:rPr>
      </w:pPr>
    </w:p>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i/>
          <w:iCs/>
          <w:sz w:val="12"/>
          <w:szCs w:val="12"/>
          <w:lang w:val="it"/>
        </w:rPr>
      </w:pPr>
    </w:p>
    <w:tbl>
      <w:tblPr>
        <w:tblW w:w="0" w:type="auto"/>
        <w:tblInd w:w="108" w:type="dxa"/>
        <w:tblLayout w:type="fixed"/>
        <w:tblLook w:val="0000" w:firstRow="0" w:lastRow="0" w:firstColumn="0" w:lastColumn="0" w:noHBand="0" w:noVBand="0"/>
      </w:tblPr>
      <w:tblGrid>
        <w:gridCol w:w="1276"/>
        <w:gridCol w:w="7299"/>
        <w:gridCol w:w="1418"/>
      </w:tblGrid>
      <w:tr w:rsidR="00F15B2B">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b/>
                <w:bCs/>
                <w:color w:val="FFFFFF"/>
                <w:sz w:val="20"/>
                <w:szCs w:val="20"/>
                <w:lang w:val="it"/>
              </w:rPr>
              <w:t xml:space="preserve">STRUTTURE – S.04  </w:t>
            </w:r>
          </w:p>
        </w:tc>
      </w:tr>
      <w:tr w:rsidR="00F15B2B">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proofErr w:type="spellStart"/>
            <w:r>
              <w:rPr>
                <w:rFonts w:ascii="Arial" w:hAnsi="Arial" w:cs="Arial"/>
                <w:b/>
                <w:bCs/>
                <w:sz w:val="20"/>
                <w:szCs w:val="20"/>
                <w:lang w:val="it"/>
              </w:rPr>
              <w:t>b.II</w:t>
            </w:r>
            <w:proofErr w:type="spellEnd"/>
            <w:r>
              <w:rPr>
                <w:rFonts w:ascii="Arial" w:hAnsi="Arial" w:cs="Arial"/>
                <w:b/>
                <w:bCs/>
                <w:sz w:val="20"/>
                <w:szCs w:val="20"/>
                <w:lang w:val="it"/>
              </w:rPr>
              <w:t>) PROGETTAZIONE DEFINITIVA</w:t>
            </w:r>
          </w:p>
        </w:tc>
      </w:tr>
      <w:tr w:rsidR="00F15B2B">
        <w:tc>
          <w:tcPr>
            <w:tcW w:w="1276" w:type="dxa"/>
            <w:tcBorders>
              <w:top w:val="single" w:sz="4" w:space="0" w:color="auto"/>
              <w:left w:val="single" w:sz="4" w:space="0" w:color="auto"/>
              <w:bottom w:val="single" w:sz="4" w:space="0" w:color="auto"/>
              <w:right w:val="single" w:sz="4" w:space="0" w:color="auto"/>
            </w:tcBorders>
            <w:shd w:val="clear" w:color="auto" w:fill="E5E5E5"/>
          </w:tcPr>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sz w:val="18"/>
                <w:szCs w:val="18"/>
                <w:lang w:val="it"/>
              </w:rPr>
            </w:pPr>
            <w:r>
              <w:rPr>
                <w:rFonts w:ascii="Arial" w:hAnsi="Arial" w:cs="Arial"/>
                <w:sz w:val="18"/>
                <w:szCs w:val="18"/>
                <w:lang w:val="it"/>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sz w:val="18"/>
                <w:szCs w:val="18"/>
                <w:lang w:val="it"/>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Par. &lt;&lt;</w:t>
            </w:r>
            <w:r>
              <w:rPr>
                <w:rFonts w:ascii="Arial" w:hAnsi="Arial" w:cs="Arial"/>
                <w:b/>
                <w:bCs/>
                <w:sz w:val="18"/>
                <w:szCs w:val="18"/>
                <w:lang w:val="it"/>
              </w:rPr>
              <w:t>Q</w:t>
            </w:r>
            <w:r>
              <w:rPr>
                <w:rFonts w:ascii="Arial" w:hAnsi="Arial" w:cs="Arial"/>
                <w:sz w:val="18"/>
                <w:szCs w:val="18"/>
                <w:lang w:val="it"/>
              </w:rPr>
              <w:t>&gt;&gt;</w:t>
            </w:r>
          </w:p>
        </w:tc>
      </w:tr>
      <w:tr w:rsidR="00F15B2B">
        <w:tc>
          <w:tcPr>
            <w:tcW w:w="1276"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QbII.09</w:t>
            </w:r>
          </w:p>
        </w:tc>
        <w:tc>
          <w:tcPr>
            <w:tcW w:w="7299"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sz w:val="18"/>
                <w:szCs w:val="18"/>
                <w:lang w:val="it"/>
              </w:rPr>
              <w:t>Relazione geotecnica</w:t>
            </w:r>
          </w:p>
        </w:tc>
        <w:tc>
          <w:tcPr>
            <w:tcW w:w="1418"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0,0600</w:t>
            </w:r>
          </w:p>
        </w:tc>
      </w:tr>
      <w:tr w:rsidR="00F15B2B">
        <w:tc>
          <w:tcPr>
            <w:tcW w:w="1276"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QbII.10</w:t>
            </w:r>
          </w:p>
        </w:tc>
        <w:tc>
          <w:tcPr>
            <w:tcW w:w="7299"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sz w:val="18"/>
                <w:szCs w:val="18"/>
                <w:lang w:val="it"/>
              </w:rPr>
              <w:t>Relazione idrologica</w:t>
            </w:r>
          </w:p>
        </w:tc>
        <w:tc>
          <w:tcPr>
            <w:tcW w:w="1418"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0,0300</w:t>
            </w:r>
          </w:p>
        </w:tc>
      </w:tr>
      <w:tr w:rsidR="00F15B2B">
        <w:tc>
          <w:tcPr>
            <w:tcW w:w="1276"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QbII.11</w:t>
            </w:r>
          </w:p>
        </w:tc>
        <w:tc>
          <w:tcPr>
            <w:tcW w:w="7299"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sz w:val="18"/>
                <w:szCs w:val="18"/>
                <w:lang w:val="it"/>
              </w:rPr>
              <w:t>Relazione idraulica</w:t>
            </w:r>
          </w:p>
        </w:tc>
        <w:tc>
          <w:tcPr>
            <w:tcW w:w="1418"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0,0300</w:t>
            </w:r>
          </w:p>
        </w:tc>
      </w:tr>
      <w:tr w:rsidR="00F15B2B">
        <w:tc>
          <w:tcPr>
            <w:tcW w:w="1276"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QbII.12</w:t>
            </w:r>
          </w:p>
        </w:tc>
        <w:tc>
          <w:tcPr>
            <w:tcW w:w="7299"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sz w:val="18"/>
                <w:szCs w:val="18"/>
                <w:lang w:val="it"/>
              </w:rPr>
              <w:t xml:space="preserve">Relazione sismica e sulle strutture </w:t>
            </w:r>
          </w:p>
        </w:tc>
        <w:tc>
          <w:tcPr>
            <w:tcW w:w="1418"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0,0300</w:t>
            </w:r>
          </w:p>
        </w:tc>
      </w:tr>
      <w:tr w:rsidR="00F15B2B">
        <w:tc>
          <w:tcPr>
            <w:tcW w:w="1276"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QbII.19</w:t>
            </w:r>
          </w:p>
        </w:tc>
        <w:tc>
          <w:tcPr>
            <w:tcW w:w="7299"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sz w:val="18"/>
                <w:szCs w:val="18"/>
                <w:lang w:val="it"/>
              </w:rPr>
              <w:t>Relazione paesaggistica (d.lgs. 42/2004)</w:t>
            </w:r>
          </w:p>
        </w:tc>
        <w:tc>
          <w:tcPr>
            <w:tcW w:w="1418"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0,0200</w:t>
            </w:r>
          </w:p>
        </w:tc>
      </w:tr>
      <w:tr w:rsidR="00F15B2B">
        <w:tc>
          <w:tcPr>
            <w:tcW w:w="1276"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QbII.24</w:t>
            </w:r>
          </w:p>
        </w:tc>
        <w:tc>
          <w:tcPr>
            <w:tcW w:w="7299"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sz w:val="18"/>
                <w:szCs w:val="18"/>
                <w:lang w:val="it"/>
              </w:rPr>
              <w:t xml:space="preserve">Studio di impatto ambientale o di fattibilità ambientale (VIA-VAS- AIA) </w:t>
            </w:r>
          </w:p>
        </w:tc>
        <w:tc>
          <w:tcPr>
            <w:tcW w:w="1418" w:type="dxa"/>
            <w:tcBorders>
              <w:top w:val="single" w:sz="4" w:space="0" w:color="auto"/>
              <w:left w:val="single" w:sz="4" w:space="0" w:color="auto"/>
              <w:bottom w:val="single" w:sz="4" w:space="0" w:color="auto"/>
              <w:right w:val="single" w:sz="4" w:space="0" w:color="auto"/>
            </w:tcBorders>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0,0906</w:t>
            </w:r>
          </w:p>
        </w:tc>
      </w:tr>
    </w:tbl>
    <w:p w:rsidR="00F15B2B" w:rsidRDefault="00F15B2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i/>
          <w:iCs/>
          <w:sz w:val="12"/>
          <w:szCs w:val="12"/>
          <w:lang w:val="it"/>
        </w:rPr>
      </w:pPr>
    </w:p>
    <w:p w:rsidR="00F15B2B" w:rsidRDefault="004714C0" w:rsidP="004714C0">
      <w:pPr>
        <w:tabs>
          <w:tab w:val="left" w:pos="3807"/>
        </w:tabs>
        <w:rPr>
          <w:rFonts w:ascii="Arial" w:hAnsi="Arial" w:cs="Arial"/>
          <w:i/>
          <w:iCs/>
          <w:sz w:val="12"/>
          <w:szCs w:val="12"/>
          <w:lang w:val="it"/>
        </w:rPr>
      </w:pPr>
      <w:r>
        <w:rPr>
          <w:rFonts w:ascii="Arial" w:hAnsi="Arial" w:cs="Arial"/>
          <w:i/>
          <w:iCs/>
          <w:sz w:val="12"/>
          <w:szCs w:val="12"/>
          <w:lang w:val="it"/>
        </w:rPr>
        <w:tab/>
      </w:r>
    </w:p>
    <w:p w:rsidR="004714C0" w:rsidRDefault="004714C0" w:rsidP="004714C0">
      <w:pPr>
        <w:tabs>
          <w:tab w:val="left" w:pos="3807"/>
        </w:tabs>
        <w:rPr>
          <w:rFonts w:ascii="Arial" w:hAnsi="Arial" w:cs="Arial"/>
          <w:i/>
          <w:iCs/>
          <w:sz w:val="12"/>
          <w:szCs w:val="12"/>
          <w:lang w:val="it"/>
        </w:rPr>
      </w:pPr>
    </w:p>
    <w:p w:rsidR="004714C0" w:rsidRDefault="004714C0" w:rsidP="004714C0">
      <w:pPr>
        <w:tabs>
          <w:tab w:val="left" w:pos="3807"/>
        </w:tabs>
        <w:rPr>
          <w:rFonts w:ascii="Arial" w:hAnsi="Arial" w:cs="Arial"/>
          <w:i/>
          <w:iCs/>
          <w:sz w:val="12"/>
          <w:szCs w:val="12"/>
          <w:lang w:val="it"/>
        </w:rPr>
      </w:pPr>
    </w:p>
    <w:p w:rsidR="004714C0" w:rsidRDefault="004714C0" w:rsidP="004714C0">
      <w:pPr>
        <w:tabs>
          <w:tab w:val="left" w:pos="3807"/>
        </w:tabs>
        <w:rPr>
          <w:rFonts w:ascii="Arial" w:hAnsi="Arial" w:cs="Arial"/>
          <w:i/>
          <w:iCs/>
          <w:sz w:val="12"/>
          <w:szCs w:val="12"/>
          <w:lang w:val="it"/>
        </w:rPr>
      </w:pPr>
    </w:p>
    <w:p w:rsidR="004714C0" w:rsidRDefault="004714C0" w:rsidP="004714C0">
      <w:pPr>
        <w:tabs>
          <w:tab w:val="left" w:pos="3807"/>
        </w:tabs>
        <w:rPr>
          <w:rFonts w:ascii="Arial" w:hAnsi="Arial" w:cs="Arial"/>
          <w:i/>
          <w:iCs/>
          <w:sz w:val="12"/>
          <w:szCs w:val="12"/>
          <w:lang w:val="it"/>
        </w:rPr>
      </w:pPr>
    </w:p>
    <w:p w:rsidR="004714C0" w:rsidRDefault="004714C0" w:rsidP="004714C0">
      <w:pPr>
        <w:tabs>
          <w:tab w:val="left" w:pos="3807"/>
        </w:tabs>
        <w:rPr>
          <w:rFonts w:ascii="Arial" w:hAnsi="Arial" w:cs="Arial"/>
          <w:i/>
          <w:iCs/>
          <w:sz w:val="12"/>
          <w:szCs w:val="12"/>
          <w:lang w:val="it"/>
        </w:rPr>
      </w:pPr>
    </w:p>
    <w:p w:rsidR="004714C0" w:rsidRDefault="004714C0" w:rsidP="004714C0">
      <w:pPr>
        <w:tabs>
          <w:tab w:val="left" w:pos="3807"/>
        </w:tabs>
        <w:rPr>
          <w:rFonts w:ascii="Arial" w:hAnsi="Arial" w:cs="Arial"/>
          <w:i/>
          <w:iCs/>
          <w:sz w:val="12"/>
          <w:szCs w:val="12"/>
          <w:lang w:val="it"/>
        </w:rPr>
      </w:pPr>
    </w:p>
    <w:p w:rsidR="004714C0" w:rsidRDefault="004714C0" w:rsidP="004714C0">
      <w:pPr>
        <w:tabs>
          <w:tab w:val="left" w:pos="3807"/>
        </w:tabs>
        <w:rPr>
          <w:rFonts w:ascii="Arial" w:hAnsi="Arial" w:cs="Arial"/>
          <w:i/>
          <w:iCs/>
          <w:sz w:val="12"/>
          <w:szCs w:val="12"/>
          <w:lang w:val="it"/>
        </w:rPr>
      </w:pPr>
    </w:p>
    <w:p w:rsidR="004714C0" w:rsidRDefault="004714C0" w:rsidP="004714C0">
      <w:pPr>
        <w:tabs>
          <w:tab w:val="left" w:pos="3807"/>
        </w:tabs>
        <w:rPr>
          <w:rFonts w:ascii="Arial" w:hAnsi="Arial" w:cs="Arial"/>
          <w:i/>
          <w:iCs/>
          <w:sz w:val="12"/>
          <w:szCs w:val="12"/>
          <w:lang w:val="it"/>
        </w:rPr>
      </w:pPr>
    </w:p>
    <w:p w:rsidR="004714C0" w:rsidRDefault="004714C0" w:rsidP="004714C0">
      <w:pPr>
        <w:tabs>
          <w:tab w:val="left" w:pos="3807"/>
        </w:tabs>
        <w:rPr>
          <w:rFonts w:ascii="Arial" w:hAnsi="Arial" w:cs="Arial"/>
          <w:i/>
          <w:iCs/>
          <w:sz w:val="12"/>
          <w:szCs w:val="12"/>
          <w:lang w:val="it"/>
        </w:rPr>
      </w:pPr>
    </w:p>
    <w:p w:rsidR="004714C0" w:rsidRDefault="004714C0" w:rsidP="004714C0">
      <w:pPr>
        <w:tabs>
          <w:tab w:val="left" w:pos="3807"/>
        </w:tabs>
        <w:rPr>
          <w:rFonts w:ascii="Arial" w:hAnsi="Arial" w:cs="Arial"/>
          <w:i/>
          <w:iCs/>
          <w:sz w:val="12"/>
          <w:szCs w:val="12"/>
          <w:lang w:val="it"/>
        </w:rPr>
      </w:pPr>
    </w:p>
    <w:p w:rsidR="004714C0" w:rsidRDefault="004714C0" w:rsidP="004714C0">
      <w:pPr>
        <w:tabs>
          <w:tab w:val="left" w:pos="3807"/>
        </w:tabs>
        <w:rPr>
          <w:rFonts w:ascii="Arial" w:hAnsi="Arial" w:cs="Arial"/>
          <w:i/>
          <w:iCs/>
          <w:sz w:val="12"/>
          <w:szCs w:val="12"/>
          <w:lang w:val="it"/>
        </w:rPr>
      </w:pPr>
    </w:p>
    <w:p w:rsidR="004714C0" w:rsidRDefault="004714C0" w:rsidP="004714C0">
      <w:pPr>
        <w:tabs>
          <w:tab w:val="left" w:pos="3807"/>
        </w:tabs>
        <w:rPr>
          <w:rFonts w:ascii="Arial" w:hAnsi="Arial" w:cs="Arial"/>
          <w:i/>
          <w:iCs/>
          <w:sz w:val="12"/>
          <w:szCs w:val="12"/>
          <w:lang w:val="it"/>
        </w:rPr>
      </w:pPr>
    </w:p>
    <w:p w:rsidR="004714C0" w:rsidRDefault="004714C0" w:rsidP="004714C0">
      <w:pPr>
        <w:tabs>
          <w:tab w:val="left" w:pos="3807"/>
        </w:tabs>
        <w:rPr>
          <w:rFonts w:ascii="Arial" w:hAnsi="Arial" w:cs="Arial"/>
          <w:i/>
          <w:iCs/>
          <w:sz w:val="12"/>
          <w:szCs w:val="12"/>
          <w:lang w:val="it"/>
        </w:rPr>
      </w:pPr>
    </w:p>
    <w:p w:rsidR="004714C0" w:rsidRDefault="004714C0" w:rsidP="004714C0">
      <w:pPr>
        <w:tabs>
          <w:tab w:val="left" w:pos="3807"/>
        </w:tabs>
        <w:rPr>
          <w:rFonts w:ascii="Arial" w:hAnsi="Arial" w:cs="Arial"/>
          <w:i/>
          <w:iCs/>
          <w:sz w:val="12"/>
          <w:szCs w:val="12"/>
          <w:lang w:val="it"/>
        </w:rPr>
      </w:pPr>
    </w:p>
    <w:p w:rsidR="004714C0" w:rsidRDefault="004714C0" w:rsidP="004714C0">
      <w:pPr>
        <w:tabs>
          <w:tab w:val="left" w:pos="3807"/>
        </w:tabs>
        <w:rPr>
          <w:rFonts w:ascii="Arial" w:hAnsi="Arial" w:cs="Arial"/>
          <w:i/>
          <w:iCs/>
          <w:sz w:val="12"/>
          <w:szCs w:val="12"/>
          <w:lang w:val="it"/>
        </w:rPr>
        <w:sectPr w:rsidR="004714C0">
          <w:pgSz w:w="12240" w:h="15840"/>
          <w:pgMar w:top="1417" w:right="1134" w:bottom="1134" w:left="1134" w:header="720" w:footer="720" w:gutter="0"/>
          <w:cols w:space="720"/>
          <w:noEndnote/>
        </w:sectPr>
      </w:pPr>
    </w:p>
    <w:p w:rsidR="00F15B2B" w:rsidRDefault="00EC2D88" w:rsidP="004714C0">
      <w:pPr>
        <w:pStyle w:val="Titolo1"/>
        <w:keepNext/>
        <w:spacing w:before="240" w:after="60"/>
        <w:ind w:left="-426"/>
        <w:jc w:val="center"/>
        <w:rPr>
          <w:rFonts w:ascii="Arial" w:hAnsi="Arial" w:cs="Arial"/>
          <w:b/>
          <w:bCs/>
          <w:sz w:val="32"/>
          <w:szCs w:val="32"/>
          <w:lang w:val="it"/>
        </w:rPr>
      </w:pPr>
      <w:r>
        <w:rPr>
          <w:rFonts w:ascii="Arial" w:hAnsi="Arial" w:cs="Arial"/>
          <w:b/>
          <w:bCs/>
          <w:sz w:val="32"/>
          <w:szCs w:val="32"/>
          <w:lang w:val="it"/>
        </w:rPr>
        <w:lastRenderedPageBreak/>
        <w:t>DETERMINAZIONE CORRISPETTIVI</w:t>
      </w:r>
    </w:p>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cs="Arial"/>
          <w:sz w:val="20"/>
          <w:szCs w:val="20"/>
          <w:lang w:val="it"/>
        </w:rPr>
      </w:pPr>
      <w:r>
        <w:rPr>
          <w:rFonts w:ascii="Arial" w:hAnsi="Arial" w:cs="Arial"/>
          <w:i/>
          <w:iCs/>
          <w:sz w:val="22"/>
          <w:szCs w:val="22"/>
          <w:lang w:val="it"/>
        </w:rPr>
        <w:t>Importi espressi in Euro</w:t>
      </w:r>
    </w:p>
    <w:p w:rsidR="00F15B2B" w:rsidRDefault="00F15B2B">
      <w:pPr>
        <w:rPr>
          <w:rFonts w:ascii="Arial" w:hAnsi="Arial" w:cs="Arial"/>
          <w:sz w:val="20"/>
          <w:szCs w:val="20"/>
          <w:lang w:val="it"/>
        </w:rPr>
      </w:pPr>
    </w:p>
    <w:tbl>
      <w:tblPr>
        <w:tblW w:w="5000" w:type="pct"/>
        <w:tblLook w:val="0000" w:firstRow="0" w:lastRow="0" w:firstColumn="0" w:lastColumn="0" w:noHBand="0" w:noVBand="0"/>
      </w:tblPr>
      <w:tblGrid>
        <w:gridCol w:w="717"/>
        <w:gridCol w:w="1846"/>
        <w:gridCol w:w="1364"/>
        <w:gridCol w:w="1528"/>
        <w:gridCol w:w="1097"/>
        <w:gridCol w:w="2335"/>
        <w:gridCol w:w="1187"/>
        <w:gridCol w:w="1115"/>
        <w:gridCol w:w="1361"/>
        <w:gridCol w:w="1521"/>
      </w:tblGrid>
      <w:tr w:rsidR="00F15B2B" w:rsidTr="004714C0">
        <w:trPr>
          <w:trHeight w:val="454"/>
        </w:trPr>
        <w:tc>
          <w:tcPr>
            <w:tcW w:w="5000" w:type="pct"/>
            <w:gridSpan w:val="10"/>
            <w:tcBorders>
              <w:top w:val="single" w:sz="4" w:space="0" w:color="auto"/>
              <w:left w:val="single" w:sz="4" w:space="0" w:color="auto"/>
              <w:bottom w:val="single" w:sz="4" w:space="0" w:color="auto"/>
              <w:right w:val="single" w:sz="4" w:space="0" w:color="auto"/>
            </w:tcBorders>
            <w:shd w:val="clear" w:color="auto" w:fill="4B7AB3"/>
            <w:vAlign w:val="center"/>
          </w:tcPr>
          <w:p w:rsidR="00F15B2B" w:rsidRDefault="00EC2D88">
            <w:pPr>
              <w:rPr>
                <w:rFonts w:ascii="Arial" w:hAnsi="Arial" w:cs="Arial"/>
                <w:b/>
                <w:bCs/>
                <w:color w:val="FFFFFF"/>
                <w:sz w:val="22"/>
                <w:szCs w:val="22"/>
                <w:lang w:val="it"/>
              </w:rPr>
            </w:pPr>
            <w:proofErr w:type="spellStart"/>
            <w:r>
              <w:rPr>
                <w:rFonts w:ascii="Arial" w:hAnsi="Arial" w:cs="Arial"/>
                <w:b/>
                <w:bCs/>
                <w:color w:val="FFFFFF"/>
                <w:sz w:val="22"/>
                <w:szCs w:val="22"/>
                <w:lang w:val="it"/>
              </w:rPr>
              <w:t>b.II</w:t>
            </w:r>
            <w:proofErr w:type="spellEnd"/>
            <w:r>
              <w:rPr>
                <w:rFonts w:ascii="Arial" w:hAnsi="Arial" w:cs="Arial"/>
                <w:b/>
                <w:bCs/>
                <w:color w:val="FFFFFF"/>
                <w:sz w:val="22"/>
                <w:szCs w:val="22"/>
                <w:lang w:val="it"/>
              </w:rPr>
              <w:t>) PROGETTAZIONE DEFINITIVA</w:t>
            </w:r>
          </w:p>
        </w:tc>
      </w:tr>
      <w:tr w:rsidR="00F15B2B" w:rsidTr="004714C0">
        <w:tc>
          <w:tcPr>
            <w:tcW w:w="264" w:type="pct"/>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ID.</w:t>
            </w:r>
          </w:p>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Opere</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CATEGORIE D'OPERA</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 xml:space="preserve">COSTI </w:t>
            </w:r>
          </w:p>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Singole Categorie</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lang w:val="it"/>
              </w:rPr>
            </w:pPr>
            <w:r>
              <w:rPr>
                <w:rFonts w:ascii="Arial" w:hAnsi="Arial" w:cs="Arial"/>
                <w:sz w:val="16"/>
                <w:szCs w:val="16"/>
                <w:lang w:val="it"/>
              </w:rPr>
              <w:t>Parametri</w:t>
            </w:r>
          </w:p>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Base</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lang w:val="it"/>
              </w:rPr>
            </w:pPr>
            <w:r>
              <w:rPr>
                <w:rFonts w:ascii="Arial" w:hAnsi="Arial" w:cs="Arial"/>
                <w:sz w:val="16"/>
                <w:szCs w:val="16"/>
                <w:lang w:val="it"/>
              </w:rPr>
              <w:t>Gradi di Complessità</w:t>
            </w:r>
          </w:p>
        </w:tc>
        <w:tc>
          <w:tcPr>
            <w:tcW w:w="853" w:type="pct"/>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Codici prestazioni affidate</w:t>
            </w:r>
          </w:p>
        </w:tc>
        <w:tc>
          <w:tcPr>
            <w:tcW w:w="411" w:type="pct"/>
            <w:tcBorders>
              <w:top w:val="single" w:sz="4" w:space="0" w:color="auto"/>
              <w:left w:val="single" w:sz="4" w:space="0" w:color="auto"/>
              <w:bottom w:val="single" w:sz="4" w:space="0" w:color="auto"/>
              <w:right w:val="single" w:sz="4" w:space="0" w:color="auto"/>
            </w:tcBorders>
            <w:shd w:val="clear" w:color="auto" w:fill="FABF8F"/>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Sommatorie</w:t>
            </w:r>
          </w:p>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Parametri</w:t>
            </w:r>
          </w:p>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Prestazioni</w:t>
            </w:r>
          </w:p>
        </w:tc>
        <w:tc>
          <w:tcPr>
            <w:tcW w:w="396" w:type="pc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Compensi</w:t>
            </w:r>
          </w:p>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&lt;&lt;CP&gt;&gt;</w:t>
            </w:r>
          </w:p>
        </w:tc>
        <w:tc>
          <w:tcPr>
            <w:tcW w:w="506" w:type="pct"/>
            <w:tcBorders>
              <w:top w:val="single" w:sz="4" w:space="0" w:color="auto"/>
              <w:left w:val="single" w:sz="4" w:space="0" w:color="auto"/>
              <w:bottom w:val="single" w:sz="4" w:space="0" w:color="auto"/>
              <w:right w:val="single" w:sz="4" w:space="0" w:color="auto"/>
            </w:tcBorders>
            <w:shd w:val="clear" w:color="auto" w:fill="FABF8F"/>
            <w:vAlign w:val="center"/>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Spese ed</w:t>
            </w:r>
          </w:p>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Oneri accessori</w:t>
            </w:r>
          </w:p>
        </w:tc>
        <w:tc>
          <w:tcPr>
            <w:tcW w:w="562" w:type="pc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Corrispettivi</w:t>
            </w:r>
          </w:p>
        </w:tc>
      </w:tr>
      <w:tr w:rsidR="00F15B2B" w:rsidTr="004714C0">
        <w:tc>
          <w:tcPr>
            <w:tcW w:w="264" w:type="pct"/>
            <w:vMerge/>
            <w:tcBorders>
              <w:top w:val="single" w:sz="4" w:space="0" w:color="auto"/>
              <w:left w:val="single" w:sz="4" w:space="0" w:color="auto"/>
              <w:bottom w:val="single" w:sz="4" w:space="0" w:color="auto"/>
              <w:right w:val="single" w:sz="4" w:space="0" w:color="auto"/>
            </w:tcBorders>
            <w:shd w:val="clear" w:color="auto" w:fill="FABF8F"/>
          </w:tcPr>
          <w:p w:rsidR="00F15B2B" w:rsidRDefault="00F15B2B">
            <w:pPr>
              <w:rPr>
                <w:rFonts w:ascii="Arial" w:hAnsi="Arial" w:cs="Arial"/>
                <w:sz w:val="18"/>
                <w:szCs w:val="18"/>
                <w:lang w:val="it"/>
              </w:rPr>
            </w:pPr>
          </w:p>
        </w:tc>
        <w:tc>
          <w:tcPr>
            <w:tcW w:w="657" w:type="pct"/>
            <w:vMerge/>
            <w:tcBorders>
              <w:top w:val="single" w:sz="4" w:space="0" w:color="auto"/>
              <w:left w:val="single" w:sz="4" w:space="0" w:color="auto"/>
              <w:bottom w:val="single" w:sz="4" w:space="0" w:color="auto"/>
              <w:right w:val="single" w:sz="4" w:space="0" w:color="auto"/>
            </w:tcBorders>
            <w:shd w:val="clear" w:color="auto" w:fill="E5E5E5"/>
          </w:tcPr>
          <w:p w:rsidR="00F15B2B" w:rsidRDefault="00F15B2B">
            <w:pPr>
              <w:rPr>
                <w:rFonts w:ascii="Arial" w:hAnsi="Arial" w:cs="Arial"/>
                <w:sz w:val="18"/>
                <w:szCs w:val="18"/>
                <w:lang w:val="it"/>
              </w:rPr>
            </w:pPr>
          </w:p>
        </w:tc>
        <w:tc>
          <w:tcPr>
            <w:tcW w:w="542" w:type="pct"/>
            <w:vMerge/>
            <w:tcBorders>
              <w:top w:val="single" w:sz="4" w:space="0" w:color="auto"/>
              <w:left w:val="single" w:sz="4" w:space="0" w:color="auto"/>
              <w:bottom w:val="single" w:sz="4" w:space="0" w:color="auto"/>
              <w:right w:val="single" w:sz="4" w:space="0" w:color="auto"/>
            </w:tcBorders>
            <w:shd w:val="clear" w:color="auto" w:fill="FABF8F"/>
          </w:tcPr>
          <w:p w:rsidR="00F15B2B" w:rsidRDefault="00F15B2B">
            <w:pPr>
              <w:rPr>
                <w:rFonts w:ascii="Arial" w:hAnsi="Arial" w:cs="Arial"/>
                <w:sz w:val="18"/>
                <w:szCs w:val="18"/>
                <w:lang w:val="it"/>
              </w:rPr>
            </w:pPr>
          </w:p>
        </w:tc>
        <w:tc>
          <w:tcPr>
            <w:tcW w:w="397" w:type="pct"/>
            <w:vMerge/>
            <w:tcBorders>
              <w:top w:val="single" w:sz="4" w:space="0" w:color="auto"/>
              <w:left w:val="single" w:sz="4" w:space="0" w:color="auto"/>
              <w:bottom w:val="single" w:sz="4" w:space="0" w:color="auto"/>
              <w:right w:val="single" w:sz="4" w:space="0" w:color="auto"/>
            </w:tcBorders>
            <w:shd w:val="clear" w:color="auto" w:fill="E5E5E5"/>
          </w:tcPr>
          <w:p w:rsidR="00F15B2B" w:rsidRDefault="00F15B2B">
            <w:pPr>
              <w:rPr>
                <w:rFonts w:ascii="Arial" w:hAnsi="Arial" w:cs="Arial"/>
                <w:sz w:val="18"/>
                <w:szCs w:val="18"/>
                <w:lang w:val="it"/>
              </w:rPr>
            </w:pPr>
          </w:p>
        </w:tc>
        <w:tc>
          <w:tcPr>
            <w:tcW w:w="411" w:type="pct"/>
            <w:vMerge/>
            <w:tcBorders>
              <w:top w:val="single" w:sz="4" w:space="0" w:color="auto"/>
              <w:left w:val="single" w:sz="4" w:space="0" w:color="auto"/>
              <w:bottom w:val="single" w:sz="4" w:space="0" w:color="auto"/>
              <w:right w:val="single" w:sz="4" w:space="0" w:color="auto"/>
            </w:tcBorders>
            <w:shd w:val="clear" w:color="auto" w:fill="FABF8F"/>
          </w:tcPr>
          <w:p w:rsidR="00F15B2B" w:rsidRDefault="00F15B2B">
            <w:pPr>
              <w:rPr>
                <w:rFonts w:ascii="Arial" w:hAnsi="Arial" w:cs="Arial"/>
                <w:sz w:val="18"/>
                <w:szCs w:val="18"/>
                <w:lang w:val="it"/>
              </w:rPr>
            </w:pPr>
          </w:p>
        </w:tc>
        <w:tc>
          <w:tcPr>
            <w:tcW w:w="853" w:type="pct"/>
            <w:vMerge/>
            <w:tcBorders>
              <w:top w:val="single" w:sz="4" w:space="0" w:color="auto"/>
              <w:left w:val="single" w:sz="4" w:space="0" w:color="auto"/>
              <w:bottom w:val="single" w:sz="4" w:space="0" w:color="auto"/>
              <w:right w:val="single" w:sz="4" w:space="0" w:color="auto"/>
            </w:tcBorders>
            <w:shd w:val="clear" w:color="auto" w:fill="E5E5E5"/>
          </w:tcPr>
          <w:p w:rsidR="00F15B2B" w:rsidRDefault="00F15B2B">
            <w:pPr>
              <w:rPr>
                <w:rFonts w:ascii="Arial" w:hAnsi="Arial" w:cs="Arial"/>
                <w:sz w:val="18"/>
                <w:szCs w:val="18"/>
                <w:lang w:val="it"/>
              </w:rPr>
            </w:pPr>
          </w:p>
        </w:tc>
        <w:tc>
          <w:tcPr>
            <w:tcW w:w="411" w:type="pct"/>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∑(Qi)</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V*G*P*∑Qi</w:t>
            </w:r>
          </w:p>
        </w:tc>
        <w:tc>
          <w:tcPr>
            <w:tcW w:w="506" w:type="pct"/>
            <w:tcBorders>
              <w:top w:val="single" w:sz="4" w:space="0" w:color="auto"/>
              <w:left w:val="single" w:sz="4" w:space="0" w:color="auto"/>
              <w:bottom w:val="single" w:sz="4" w:space="0" w:color="auto"/>
              <w:right w:val="single" w:sz="4" w:space="0" w:color="auto"/>
            </w:tcBorders>
            <w:shd w:val="clear" w:color="auto" w:fill="FABF8F"/>
            <w:vAlign w:val="center"/>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K=18,96%</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CP+S</w:t>
            </w:r>
          </w:p>
        </w:tc>
      </w:tr>
      <w:tr w:rsidR="00F15B2B" w:rsidTr="004714C0">
        <w:tc>
          <w:tcPr>
            <w:tcW w:w="264" w:type="pct"/>
            <w:vMerge/>
            <w:tcBorders>
              <w:top w:val="single" w:sz="4" w:space="0" w:color="auto"/>
              <w:left w:val="single" w:sz="4" w:space="0" w:color="auto"/>
              <w:bottom w:val="single" w:sz="4" w:space="0" w:color="auto"/>
              <w:right w:val="single" w:sz="4" w:space="0" w:color="auto"/>
            </w:tcBorders>
            <w:shd w:val="clear" w:color="auto" w:fill="FABF8F"/>
          </w:tcPr>
          <w:p w:rsidR="00F15B2B" w:rsidRDefault="00F15B2B">
            <w:pPr>
              <w:rPr>
                <w:rFonts w:ascii="Arial" w:hAnsi="Arial" w:cs="Arial"/>
                <w:sz w:val="18"/>
                <w:szCs w:val="18"/>
                <w:lang w:val="it"/>
              </w:rPr>
            </w:pPr>
          </w:p>
        </w:tc>
        <w:tc>
          <w:tcPr>
            <w:tcW w:w="657" w:type="pct"/>
            <w:vMerge/>
            <w:tcBorders>
              <w:top w:val="single" w:sz="4" w:space="0" w:color="auto"/>
              <w:left w:val="single" w:sz="4" w:space="0" w:color="auto"/>
              <w:bottom w:val="single" w:sz="4" w:space="0" w:color="auto"/>
              <w:right w:val="single" w:sz="4" w:space="0" w:color="auto"/>
            </w:tcBorders>
            <w:shd w:val="clear" w:color="auto" w:fill="E5E5E5"/>
          </w:tcPr>
          <w:p w:rsidR="00F15B2B" w:rsidRDefault="00F15B2B">
            <w:pPr>
              <w:rPr>
                <w:rFonts w:ascii="Arial" w:hAnsi="Arial" w:cs="Arial"/>
                <w:sz w:val="18"/>
                <w:szCs w:val="18"/>
                <w:lang w:val="it"/>
              </w:rPr>
            </w:pPr>
          </w:p>
        </w:tc>
        <w:tc>
          <w:tcPr>
            <w:tcW w:w="542" w:type="pct"/>
            <w:tcBorders>
              <w:top w:val="single" w:sz="4" w:space="0" w:color="auto"/>
              <w:left w:val="single" w:sz="4" w:space="0" w:color="auto"/>
              <w:bottom w:val="single" w:sz="4" w:space="0" w:color="auto"/>
              <w:right w:val="single" w:sz="4" w:space="0" w:color="auto"/>
            </w:tcBorders>
            <w:shd w:val="clear" w:color="auto" w:fill="FABF8F"/>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&lt;&lt;</w:t>
            </w:r>
            <w:r>
              <w:rPr>
                <w:rFonts w:ascii="Arial" w:hAnsi="Arial" w:cs="Arial"/>
                <w:b/>
                <w:bCs/>
                <w:sz w:val="18"/>
                <w:szCs w:val="18"/>
                <w:lang w:val="it"/>
              </w:rPr>
              <w:t>V</w:t>
            </w:r>
            <w:r>
              <w:rPr>
                <w:rFonts w:ascii="Arial" w:hAnsi="Arial" w:cs="Arial"/>
                <w:sz w:val="18"/>
                <w:szCs w:val="18"/>
                <w:lang w:val="it"/>
              </w:rPr>
              <w:t>&gt;&gt;</w:t>
            </w:r>
          </w:p>
        </w:tc>
        <w:tc>
          <w:tcPr>
            <w:tcW w:w="397" w:type="pct"/>
            <w:tcBorders>
              <w:top w:val="single" w:sz="4" w:space="0" w:color="auto"/>
              <w:left w:val="single" w:sz="4" w:space="0" w:color="auto"/>
              <w:bottom w:val="single" w:sz="4" w:space="0" w:color="auto"/>
              <w:right w:val="single" w:sz="4" w:space="0" w:color="auto"/>
            </w:tcBorders>
            <w:shd w:val="clear" w:color="auto" w:fill="E5E5E5"/>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&lt;&lt;P&gt;&gt;</w:t>
            </w:r>
          </w:p>
        </w:tc>
        <w:tc>
          <w:tcPr>
            <w:tcW w:w="411" w:type="pct"/>
            <w:tcBorders>
              <w:top w:val="single" w:sz="4" w:space="0" w:color="auto"/>
              <w:left w:val="single" w:sz="4" w:space="0" w:color="auto"/>
              <w:bottom w:val="single" w:sz="4" w:space="0" w:color="auto"/>
              <w:right w:val="single" w:sz="4" w:space="0" w:color="auto"/>
            </w:tcBorders>
            <w:shd w:val="clear" w:color="auto" w:fill="FABF8F"/>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&lt;&lt;G&gt;&gt;</w:t>
            </w:r>
          </w:p>
        </w:tc>
        <w:tc>
          <w:tcPr>
            <w:tcW w:w="853" w:type="pct"/>
            <w:tcBorders>
              <w:top w:val="single" w:sz="4" w:space="0" w:color="auto"/>
              <w:left w:val="single" w:sz="4" w:space="0" w:color="auto"/>
              <w:bottom w:val="single" w:sz="4" w:space="0" w:color="auto"/>
              <w:right w:val="single" w:sz="4" w:space="0" w:color="auto"/>
            </w:tcBorders>
            <w:shd w:val="clear" w:color="auto" w:fill="E5E5E5"/>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&lt;&lt;Qi&gt;&gt;</w:t>
            </w:r>
          </w:p>
        </w:tc>
        <w:tc>
          <w:tcPr>
            <w:tcW w:w="411" w:type="pct"/>
            <w:vMerge/>
            <w:tcBorders>
              <w:top w:val="single" w:sz="4" w:space="0" w:color="auto"/>
              <w:left w:val="single" w:sz="4" w:space="0" w:color="auto"/>
              <w:bottom w:val="single" w:sz="4" w:space="0" w:color="auto"/>
              <w:right w:val="single" w:sz="4" w:space="0" w:color="auto"/>
            </w:tcBorders>
            <w:shd w:val="clear" w:color="auto" w:fill="FABF8F"/>
          </w:tcPr>
          <w:p w:rsidR="00F15B2B" w:rsidRDefault="00F15B2B">
            <w:pPr>
              <w:rPr>
                <w:rFonts w:ascii="Arial" w:hAnsi="Arial" w:cs="Arial"/>
                <w:sz w:val="18"/>
                <w:szCs w:val="18"/>
                <w:lang w:val="it"/>
              </w:rPr>
            </w:pPr>
          </w:p>
        </w:tc>
        <w:tc>
          <w:tcPr>
            <w:tcW w:w="396" w:type="pct"/>
            <w:vMerge/>
            <w:tcBorders>
              <w:top w:val="single" w:sz="4" w:space="0" w:color="auto"/>
              <w:left w:val="single" w:sz="4" w:space="0" w:color="auto"/>
              <w:bottom w:val="single" w:sz="4" w:space="0" w:color="auto"/>
              <w:right w:val="single" w:sz="4" w:space="0" w:color="auto"/>
            </w:tcBorders>
            <w:shd w:val="clear" w:color="auto" w:fill="E5E5E5"/>
          </w:tcPr>
          <w:p w:rsidR="00F15B2B" w:rsidRDefault="00F15B2B">
            <w:pPr>
              <w:rPr>
                <w:rFonts w:ascii="Arial" w:hAnsi="Arial" w:cs="Arial"/>
                <w:sz w:val="18"/>
                <w:szCs w:val="18"/>
                <w:lang w:val="it"/>
              </w:rPr>
            </w:pPr>
          </w:p>
        </w:tc>
        <w:tc>
          <w:tcPr>
            <w:tcW w:w="506" w:type="pct"/>
            <w:tcBorders>
              <w:top w:val="single" w:sz="4" w:space="0" w:color="auto"/>
              <w:left w:val="single" w:sz="4" w:space="0" w:color="auto"/>
              <w:bottom w:val="single" w:sz="4" w:space="0" w:color="auto"/>
              <w:right w:val="single" w:sz="4" w:space="0" w:color="auto"/>
            </w:tcBorders>
            <w:shd w:val="clear" w:color="auto" w:fill="FABF8F"/>
            <w:vAlign w:val="center"/>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S=CP*K</w:t>
            </w:r>
          </w:p>
        </w:tc>
        <w:tc>
          <w:tcPr>
            <w:tcW w:w="562" w:type="pct"/>
            <w:vMerge/>
            <w:tcBorders>
              <w:top w:val="single" w:sz="4" w:space="0" w:color="auto"/>
              <w:left w:val="single" w:sz="4" w:space="0" w:color="auto"/>
              <w:bottom w:val="single" w:sz="4" w:space="0" w:color="auto"/>
              <w:right w:val="single" w:sz="4" w:space="0" w:color="auto"/>
            </w:tcBorders>
            <w:shd w:val="clear" w:color="auto" w:fill="E5E5E5"/>
          </w:tcPr>
          <w:p w:rsidR="00F15B2B" w:rsidRDefault="00F15B2B">
            <w:pPr>
              <w:rPr>
                <w:rFonts w:ascii="Arial" w:hAnsi="Arial" w:cs="Arial"/>
                <w:sz w:val="18"/>
                <w:szCs w:val="18"/>
                <w:lang w:val="it"/>
              </w:rPr>
            </w:pPr>
          </w:p>
        </w:tc>
      </w:tr>
      <w:tr w:rsidR="00F15B2B" w:rsidTr="004714C0">
        <w:trPr>
          <w:trHeight w:val="284"/>
        </w:trPr>
        <w:tc>
          <w:tcPr>
            <w:tcW w:w="264" w:type="pct"/>
            <w:tcBorders>
              <w:top w:val="single" w:sz="4" w:space="0" w:color="auto"/>
              <w:left w:val="single" w:sz="4" w:space="0" w:color="auto"/>
              <w:bottom w:val="single" w:sz="4" w:space="0" w:color="auto"/>
              <w:right w:val="single" w:sz="4" w:space="0" w:color="auto"/>
            </w:tcBorders>
            <w:shd w:val="clear" w:color="auto" w:fill="FABF8F"/>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V.03</w:t>
            </w:r>
          </w:p>
        </w:tc>
        <w:tc>
          <w:tcPr>
            <w:tcW w:w="657" w:type="pc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sz w:val="18"/>
                <w:szCs w:val="18"/>
                <w:lang w:val="it"/>
              </w:rPr>
              <w:t>INFRASTRUTTURE PER LA MOBILITA'</w:t>
            </w:r>
          </w:p>
        </w:tc>
        <w:tc>
          <w:tcPr>
            <w:tcW w:w="542" w:type="pct"/>
            <w:tcBorders>
              <w:top w:val="single" w:sz="4" w:space="0" w:color="auto"/>
              <w:left w:val="single" w:sz="4" w:space="0" w:color="auto"/>
              <w:bottom w:val="single" w:sz="4" w:space="0" w:color="auto"/>
              <w:right w:val="single" w:sz="4" w:space="0" w:color="auto"/>
            </w:tcBorders>
            <w:shd w:val="clear" w:color="auto" w:fill="FABF8F"/>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lang w:val="it"/>
              </w:rPr>
            </w:pPr>
            <w:r>
              <w:rPr>
                <w:rFonts w:ascii="Arial" w:hAnsi="Arial" w:cs="Arial"/>
                <w:sz w:val="18"/>
                <w:szCs w:val="18"/>
                <w:lang w:val="it"/>
              </w:rPr>
              <w:t>4 131 100,31</w:t>
            </w:r>
          </w:p>
        </w:tc>
        <w:tc>
          <w:tcPr>
            <w:tcW w:w="397" w:type="pc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5,2572190300%</w:t>
            </w:r>
          </w:p>
        </w:tc>
        <w:tc>
          <w:tcPr>
            <w:tcW w:w="411" w:type="pct"/>
            <w:tcBorders>
              <w:top w:val="single" w:sz="4" w:space="0" w:color="auto"/>
              <w:left w:val="single" w:sz="4" w:space="0" w:color="auto"/>
              <w:bottom w:val="single" w:sz="4" w:space="0" w:color="auto"/>
              <w:right w:val="single" w:sz="4" w:space="0" w:color="auto"/>
            </w:tcBorders>
            <w:shd w:val="clear" w:color="auto" w:fill="FABF8F"/>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0,75</w:t>
            </w:r>
          </w:p>
        </w:tc>
        <w:tc>
          <w:tcPr>
            <w:tcW w:w="853" w:type="pc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sz w:val="18"/>
                <w:szCs w:val="18"/>
                <w:lang w:val="it"/>
              </w:rPr>
              <w:t>QbII.09, QbII.10, QbII.11, QbII.12, QbII.19, QbII.24</w:t>
            </w:r>
          </w:p>
        </w:tc>
        <w:tc>
          <w:tcPr>
            <w:tcW w:w="411" w:type="pct"/>
            <w:tcBorders>
              <w:top w:val="single" w:sz="4" w:space="0" w:color="auto"/>
              <w:left w:val="single" w:sz="4" w:space="0" w:color="auto"/>
              <w:bottom w:val="single" w:sz="4" w:space="0" w:color="auto"/>
              <w:right w:val="single" w:sz="4" w:space="0" w:color="auto"/>
            </w:tcBorders>
            <w:shd w:val="clear" w:color="auto" w:fill="FABF8F"/>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lang w:val="it"/>
              </w:rPr>
            </w:pPr>
            <w:r>
              <w:rPr>
                <w:rFonts w:ascii="Arial" w:hAnsi="Arial" w:cs="Arial"/>
                <w:sz w:val="18"/>
                <w:szCs w:val="18"/>
                <w:lang w:val="it"/>
              </w:rPr>
              <w:t>0,2700</w:t>
            </w:r>
          </w:p>
        </w:tc>
        <w:tc>
          <w:tcPr>
            <w:tcW w:w="396" w:type="pc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lang w:val="it"/>
              </w:rPr>
            </w:pPr>
            <w:r>
              <w:rPr>
                <w:rFonts w:ascii="Arial" w:hAnsi="Arial" w:cs="Arial"/>
                <w:sz w:val="18"/>
                <w:szCs w:val="18"/>
                <w:lang w:val="it"/>
              </w:rPr>
              <w:t>43 979,15</w:t>
            </w:r>
          </w:p>
        </w:tc>
        <w:tc>
          <w:tcPr>
            <w:tcW w:w="506" w:type="pct"/>
            <w:tcBorders>
              <w:top w:val="single" w:sz="4" w:space="0" w:color="auto"/>
              <w:left w:val="single" w:sz="4" w:space="0" w:color="auto"/>
              <w:bottom w:val="single" w:sz="4" w:space="0" w:color="auto"/>
              <w:right w:val="single" w:sz="4" w:space="0" w:color="auto"/>
            </w:tcBorders>
            <w:shd w:val="clear" w:color="auto" w:fill="FABF8F"/>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lang w:val="it"/>
              </w:rPr>
            </w:pPr>
            <w:r>
              <w:rPr>
                <w:rFonts w:ascii="Arial" w:hAnsi="Arial" w:cs="Arial"/>
                <w:sz w:val="18"/>
                <w:szCs w:val="18"/>
                <w:lang w:val="it"/>
              </w:rPr>
              <w:t>8 338,35</w:t>
            </w:r>
          </w:p>
        </w:tc>
        <w:tc>
          <w:tcPr>
            <w:tcW w:w="562" w:type="pc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lang w:val="it"/>
              </w:rPr>
            </w:pPr>
            <w:r>
              <w:rPr>
                <w:rFonts w:ascii="Arial" w:hAnsi="Arial" w:cs="Arial"/>
                <w:sz w:val="18"/>
                <w:szCs w:val="18"/>
                <w:lang w:val="it"/>
              </w:rPr>
              <w:t>52 317,50</w:t>
            </w:r>
          </w:p>
        </w:tc>
      </w:tr>
      <w:tr w:rsidR="00F15B2B" w:rsidTr="004714C0">
        <w:trPr>
          <w:trHeight w:val="284"/>
        </w:trPr>
        <w:tc>
          <w:tcPr>
            <w:tcW w:w="264" w:type="pct"/>
            <w:tcBorders>
              <w:top w:val="single" w:sz="4" w:space="0" w:color="auto"/>
              <w:left w:val="single" w:sz="4" w:space="0" w:color="auto"/>
              <w:bottom w:val="single" w:sz="4" w:space="0" w:color="auto"/>
              <w:right w:val="single" w:sz="4" w:space="0" w:color="auto"/>
            </w:tcBorders>
            <w:shd w:val="clear" w:color="auto" w:fill="FABF8F"/>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S.04</w:t>
            </w:r>
          </w:p>
        </w:tc>
        <w:tc>
          <w:tcPr>
            <w:tcW w:w="657" w:type="pc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sz w:val="18"/>
                <w:szCs w:val="18"/>
                <w:lang w:val="it"/>
              </w:rPr>
              <w:t>STRUTTURE</w:t>
            </w:r>
          </w:p>
        </w:tc>
        <w:tc>
          <w:tcPr>
            <w:tcW w:w="542" w:type="pct"/>
            <w:tcBorders>
              <w:top w:val="single" w:sz="4" w:space="0" w:color="auto"/>
              <w:left w:val="single" w:sz="4" w:space="0" w:color="auto"/>
              <w:bottom w:val="single" w:sz="4" w:space="0" w:color="auto"/>
              <w:right w:val="single" w:sz="4" w:space="0" w:color="auto"/>
            </w:tcBorders>
            <w:shd w:val="clear" w:color="auto" w:fill="FABF8F"/>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lang w:val="it"/>
              </w:rPr>
            </w:pPr>
            <w:r>
              <w:rPr>
                <w:rFonts w:ascii="Arial" w:hAnsi="Arial" w:cs="Arial"/>
                <w:sz w:val="18"/>
                <w:szCs w:val="18"/>
                <w:lang w:val="it"/>
              </w:rPr>
              <w:t>6 533 237,41</w:t>
            </w:r>
          </w:p>
        </w:tc>
        <w:tc>
          <w:tcPr>
            <w:tcW w:w="397" w:type="pc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4,8790945100%</w:t>
            </w:r>
          </w:p>
        </w:tc>
        <w:tc>
          <w:tcPr>
            <w:tcW w:w="411" w:type="pct"/>
            <w:tcBorders>
              <w:top w:val="single" w:sz="4" w:space="0" w:color="auto"/>
              <w:left w:val="single" w:sz="4" w:space="0" w:color="auto"/>
              <w:bottom w:val="single" w:sz="4" w:space="0" w:color="auto"/>
              <w:right w:val="single" w:sz="4" w:space="0" w:color="auto"/>
            </w:tcBorders>
            <w:shd w:val="clear" w:color="auto" w:fill="FABF8F"/>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0,90</w:t>
            </w:r>
          </w:p>
        </w:tc>
        <w:tc>
          <w:tcPr>
            <w:tcW w:w="853" w:type="pc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val="it"/>
              </w:rPr>
            </w:pPr>
            <w:r>
              <w:rPr>
                <w:rFonts w:ascii="Arial" w:hAnsi="Arial" w:cs="Arial"/>
                <w:sz w:val="18"/>
                <w:szCs w:val="18"/>
                <w:lang w:val="it"/>
              </w:rPr>
              <w:t>QbII.09, QbII.10, QbII.11, QbII.12, QbII.19, QbII.24</w:t>
            </w:r>
          </w:p>
        </w:tc>
        <w:tc>
          <w:tcPr>
            <w:tcW w:w="411" w:type="pct"/>
            <w:tcBorders>
              <w:top w:val="single" w:sz="4" w:space="0" w:color="auto"/>
              <w:left w:val="single" w:sz="4" w:space="0" w:color="auto"/>
              <w:bottom w:val="single" w:sz="4" w:space="0" w:color="auto"/>
              <w:right w:val="single" w:sz="4" w:space="0" w:color="auto"/>
            </w:tcBorders>
            <w:shd w:val="clear" w:color="auto" w:fill="FABF8F"/>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lang w:val="it"/>
              </w:rPr>
            </w:pPr>
            <w:r>
              <w:rPr>
                <w:rFonts w:ascii="Arial" w:hAnsi="Arial" w:cs="Arial"/>
                <w:sz w:val="18"/>
                <w:szCs w:val="18"/>
                <w:lang w:val="it"/>
              </w:rPr>
              <w:t>0,2606</w:t>
            </w:r>
          </w:p>
        </w:tc>
        <w:tc>
          <w:tcPr>
            <w:tcW w:w="396" w:type="pc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lang w:val="it"/>
              </w:rPr>
            </w:pPr>
            <w:r>
              <w:rPr>
                <w:rFonts w:ascii="Arial" w:hAnsi="Arial" w:cs="Arial"/>
                <w:sz w:val="18"/>
                <w:szCs w:val="18"/>
                <w:lang w:val="it"/>
              </w:rPr>
              <w:t>74 766,28</w:t>
            </w:r>
          </w:p>
        </w:tc>
        <w:tc>
          <w:tcPr>
            <w:tcW w:w="506" w:type="pct"/>
            <w:tcBorders>
              <w:top w:val="single" w:sz="4" w:space="0" w:color="auto"/>
              <w:left w:val="single" w:sz="4" w:space="0" w:color="auto"/>
              <w:bottom w:val="single" w:sz="4" w:space="0" w:color="auto"/>
              <w:right w:val="single" w:sz="4" w:space="0" w:color="auto"/>
            </w:tcBorders>
            <w:shd w:val="clear" w:color="auto" w:fill="FABF8F"/>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lang w:val="it"/>
              </w:rPr>
            </w:pPr>
            <w:r>
              <w:rPr>
                <w:rFonts w:ascii="Arial" w:hAnsi="Arial" w:cs="Arial"/>
                <w:sz w:val="18"/>
                <w:szCs w:val="18"/>
                <w:lang w:val="it"/>
              </w:rPr>
              <w:t>14 175,53</w:t>
            </w:r>
          </w:p>
        </w:tc>
        <w:tc>
          <w:tcPr>
            <w:tcW w:w="562" w:type="pc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lang w:val="it"/>
              </w:rPr>
            </w:pPr>
            <w:r>
              <w:rPr>
                <w:rFonts w:ascii="Arial" w:hAnsi="Arial" w:cs="Arial"/>
                <w:sz w:val="18"/>
                <w:szCs w:val="18"/>
                <w:lang w:val="it"/>
              </w:rPr>
              <w:t>88 941,80</w:t>
            </w:r>
          </w:p>
        </w:tc>
      </w:tr>
    </w:tbl>
    <w:p w:rsidR="00F15B2B" w:rsidRDefault="00F15B2B">
      <w:pPr>
        <w:rPr>
          <w:rFonts w:ascii="Arial" w:hAnsi="Arial" w:cs="Arial"/>
          <w:b/>
          <w:bCs/>
          <w:color w:val="FFFFFF"/>
          <w:sz w:val="18"/>
          <w:szCs w:val="18"/>
          <w:lang w:val="it"/>
        </w:rPr>
      </w:pPr>
    </w:p>
    <w:p w:rsidR="00F15B2B" w:rsidRDefault="00F15B2B">
      <w:pPr>
        <w:rPr>
          <w:rFonts w:ascii="Arial" w:hAnsi="Arial" w:cs="Arial"/>
          <w:sz w:val="20"/>
          <w:szCs w:val="20"/>
          <w:lang w:val="it"/>
        </w:rPr>
      </w:pPr>
    </w:p>
    <w:tbl>
      <w:tblPr>
        <w:tblW w:w="5000" w:type="pct"/>
        <w:tblLook w:val="0000" w:firstRow="0" w:lastRow="0" w:firstColumn="0" w:lastColumn="0" w:noHBand="0" w:noVBand="0"/>
      </w:tblPr>
      <w:tblGrid>
        <w:gridCol w:w="6785"/>
        <w:gridCol w:w="5980"/>
        <w:gridCol w:w="6"/>
        <w:gridCol w:w="1300"/>
      </w:tblGrid>
      <w:tr w:rsidR="00F15B2B" w:rsidTr="004714C0">
        <w:trPr>
          <w:trHeight w:val="454"/>
        </w:trPr>
        <w:tc>
          <w:tcPr>
            <w:tcW w:w="4998" w:type="pct"/>
            <w:gridSpan w:val="4"/>
            <w:tcBorders>
              <w:top w:val="single" w:sz="4" w:space="0" w:color="auto"/>
              <w:left w:val="single" w:sz="4" w:space="0" w:color="auto"/>
              <w:bottom w:val="single" w:sz="4" w:space="0" w:color="auto"/>
              <w:right w:val="single" w:sz="4" w:space="0" w:color="auto"/>
            </w:tcBorders>
            <w:shd w:val="clear" w:color="auto" w:fill="4B7AB3"/>
            <w:vAlign w:val="center"/>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color w:val="FFFFFF"/>
                <w:sz w:val="18"/>
                <w:szCs w:val="18"/>
                <w:lang w:val="it"/>
              </w:rPr>
            </w:pPr>
            <w:r>
              <w:rPr>
                <w:rFonts w:ascii="Arial" w:hAnsi="Arial" w:cs="Arial"/>
                <w:b/>
                <w:bCs/>
                <w:color w:val="FFFFFF"/>
                <w:sz w:val="18"/>
                <w:szCs w:val="18"/>
                <w:lang w:val="it"/>
              </w:rPr>
              <w:t>R I E P I L O G O</w:t>
            </w:r>
          </w:p>
        </w:tc>
      </w:tr>
      <w:tr w:rsidR="00F15B2B" w:rsidTr="004714C0">
        <w:tblPrEx>
          <w:tblCellMar>
            <w:left w:w="10" w:type="dxa"/>
            <w:right w:w="10" w:type="dxa"/>
          </w:tblCellMar>
        </w:tblPrEx>
        <w:trPr>
          <w:trHeight w:val="836"/>
        </w:trPr>
        <w:tc>
          <w:tcPr>
            <w:tcW w:w="2411" w:type="pct"/>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FASI PRESTAZIONALI</w:t>
            </w:r>
          </w:p>
        </w:tc>
        <w:tc>
          <w:tcPr>
            <w:tcW w:w="2125" w:type="pct"/>
            <w:tcBorders>
              <w:top w:val="single" w:sz="4" w:space="0" w:color="auto"/>
              <w:left w:val="nil"/>
              <w:bottom w:val="single" w:sz="4" w:space="0" w:color="auto"/>
              <w:right w:val="single" w:sz="4" w:space="0" w:color="auto"/>
            </w:tcBorders>
          </w:tcPr>
          <w:p w:rsidR="00F15B2B" w:rsidRDefault="00F15B2B">
            <w:pPr>
              <w:rPr>
                <w:rFonts w:ascii="Arial" w:hAnsi="Arial" w:cs="Arial"/>
                <w:sz w:val="18"/>
                <w:szCs w:val="18"/>
                <w:lang w:val="it"/>
              </w:rPr>
            </w:pPr>
          </w:p>
        </w:tc>
        <w:tc>
          <w:tcPr>
            <w:tcW w:w="463" w:type="pct"/>
            <w:gridSpan w:val="2"/>
            <w:tcBorders>
              <w:top w:val="single" w:sz="4" w:space="0" w:color="auto"/>
              <w:left w:val="single" w:sz="4" w:space="0" w:color="auto"/>
              <w:bottom w:val="single" w:sz="4" w:space="0" w:color="auto"/>
              <w:right w:val="single" w:sz="4" w:space="0" w:color="auto"/>
            </w:tcBorders>
            <w:shd w:val="clear" w:color="auto" w:fill="E5E5E5"/>
            <w:vAlign w:val="center"/>
          </w:tcPr>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Corrispettivi</w:t>
            </w:r>
          </w:p>
          <w:p w:rsidR="00F15B2B" w:rsidRDefault="00EC2D88">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val="it"/>
              </w:rPr>
            </w:pPr>
            <w:r>
              <w:rPr>
                <w:rFonts w:ascii="Arial" w:hAnsi="Arial" w:cs="Arial"/>
                <w:sz w:val="18"/>
                <w:szCs w:val="18"/>
                <w:lang w:val="it"/>
              </w:rPr>
              <w:t>CP+S</w:t>
            </w:r>
          </w:p>
        </w:tc>
      </w:tr>
      <w:tr w:rsidR="00F15B2B" w:rsidTr="004714C0">
        <w:trPr>
          <w:trHeight w:val="340"/>
        </w:trPr>
        <w:tc>
          <w:tcPr>
            <w:tcW w:w="2409" w:type="pct"/>
            <w:tcBorders>
              <w:top w:val="single" w:sz="4" w:space="0" w:color="auto"/>
              <w:left w:val="single" w:sz="4" w:space="0" w:color="auto"/>
              <w:bottom w:val="single" w:sz="4" w:space="0" w:color="auto"/>
              <w:right w:val="single" w:sz="4" w:space="0" w:color="auto"/>
            </w:tcBorders>
            <w:shd w:val="clear" w:color="auto" w:fill="FFFFFF"/>
            <w:vAlign w:val="center"/>
          </w:tcPr>
          <w:p w:rsidR="00F15B2B" w:rsidRDefault="00EC2D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cs="Arial"/>
                <w:lang w:val="it"/>
              </w:rPr>
            </w:pPr>
            <w:proofErr w:type="spellStart"/>
            <w:r>
              <w:rPr>
                <w:rFonts w:ascii="Arial" w:hAnsi="Arial" w:cs="Arial"/>
                <w:lang w:val="it"/>
              </w:rPr>
              <w:t>b.II</w:t>
            </w:r>
            <w:proofErr w:type="spellEnd"/>
            <w:r>
              <w:rPr>
                <w:rFonts w:ascii="Arial" w:hAnsi="Arial" w:cs="Arial"/>
                <w:lang w:val="it"/>
              </w:rPr>
              <w:t>) PROGETTAZIONE DEFINITIVA</w:t>
            </w:r>
          </w:p>
        </w:tc>
        <w:tc>
          <w:tcPr>
            <w:tcW w:w="212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5B2B" w:rsidRDefault="00F15B2B">
            <w:pPr>
              <w:rPr>
                <w:rFonts w:ascii="Arial" w:hAnsi="Arial" w:cs="Arial"/>
                <w:lang w:val="it"/>
              </w:rPr>
            </w:pP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0"/>
                <w:szCs w:val="20"/>
                <w:lang w:val="it"/>
              </w:rPr>
            </w:pPr>
            <w:r>
              <w:rPr>
                <w:rFonts w:ascii="Arial" w:hAnsi="Arial" w:cs="Arial"/>
                <w:sz w:val="20"/>
                <w:szCs w:val="20"/>
                <w:lang w:val="it"/>
              </w:rPr>
              <w:t>141 259,31</w:t>
            </w:r>
          </w:p>
        </w:tc>
      </w:tr>
      <w:tr w:rsidR="00F15B2B" w:rsidTr="004714C0">
        <w:trPr>
          <w:trHeight w:val="340"/>
        </w:trPr>
        <w:tc>
          <w:tcPr>
            <w:tcW w:w="453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lang w:val="it"/>
              </w:rPr>
            </w:pPr>
            <w:r>
              <w:rPr>
                <w:rFonts w:ascii="Arial" w:hAnsi="Arial" w:cs="Arial"/>
                <w:lang w:val="it"/>
              </w:rPr>
              <w:t xml:space="preserve"> AMMONTARE COMPLESSIVO DEL CORRISPETTIVO €</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F15B2B" w:rsidRDefault="00EC2D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
                <w:bCs/>
                <w:sz w:val="18"/>
                <w:szCs w:val="18"/>
                <w:lang w:val="it"/>
              </w:rPr>
            </w:pPr>
            <w:r>
              <w:rPr>
                <w:rFonts w:ascii="Arial" w:hAnsi="Arial" w:cs="Arial"/>
                <w:b/>
                <w:bCs/>
                <w:sz w:val="20"/>
                <w:szCs w:val="20"/>
                <w:lang w:val="it"/>
              </w:rPr>
              <w:t>141 259,31</w:t>
            </w:r>
          </w:p>
        </w:tc>
      </w:tr>
    </w:tbl>
    <w:p w:rsidR="00F15B2B" w:rsidRDefault="00F15B2B">
      <w:pPr>
        <w:rPr>
          <w:rFonts w:ascii="Arial" w:hAnsi="Arial" w:cs="Arial"/>
          <w:b/>
          <w:bCs/>
          <w:sz w:val="18"/>
          <w:szCs w:val="18"/>
          <w:lang w:val="it"/>
        </w:rPr>
      </w:pPr>
    </w:p>
    <w:sectPr w:rsidR="00F15B2B" w:rsidSect="004714C0">
      <w:pgSz w:w="15840" w:h="12240" w:orient="landscape"/>
      <w:pgMar w:top="1134" w:right="851" w:bottom="1134"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2F"/>
    <w:rsid w:val="004714C0"/>
    <w:rsid w:val="0056532F"/>
    <w:rsid w:val="0069219A"/>
    <w:rsid w:val="00EC2D88"/>
    <w:rsid w:val="00F15B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3E5112-C68C-4900-9117-4D043DD5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spacing w:after="0" w:line="240" w:lineRule="auto"/>
    </w:pPr>
    <w:rPr>
      <w:rFonts w:ascii="Trebuchet MS" w:hAnsi="Trebuchet MS"/>
      <w:sz w:val="24"/>
      <w:szCs w:val="24"/>
    </w:rPr>
  </w:style>
  <w:style w:type="paragraph" w:styleId="Titolo1">
    <w:name w:val="heading 1"/>
    <w:basedOn w:val="Normale"/>
    <w:next w:val="Normale"/>
    <w:link w:val="Titolo1Carattere"/>
    <w:uiPriority w:val="99"/>
    <w:qFormat/>
    <w:pPr>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paragraph" w:styleId="Testofumetto">
    <w:name w:val="Balloon Text"/>
    <w:basedOn w:val="Normale"/>
    <w:link w:val="TestofumettoCarattere"/>
    <w:uiPriority w:val="99"/>
    <w:semiHidden/>
    <w:unhideWhenUsed/>
    <w:rsid w:val="0069219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2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777</Words>
  <Characters>4430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ing.adriano grassi</dc:creator>
  <cp:lastModifiedBy>UTC</cp:lastModifiedBy>
  <cp:revision>5</cp:revision>
  <cp:lastPrinted>2020-09-23T13:55:00Z</cp:lastPrinted>
  <dcterms:created xsi:type="dcterms:W3CDTF">2020-07-20T10:40:00Z</dcterms:created>
  <dcterms:modified xsi:type="dcterms:W3CDTF">2020-09-23T13:58:00Z</dcterms:modified>
</cp:coreProperties>
</file>